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C4" w:rsidRDefault="000F34C4">
      <w:pPr>
        <w:jc w:val="center"/>
        <w:rPr>
          <w:rFonts w:ascii="Verdana" w:hAnsi="Verdana"/>
          <w:b/>
          <w:caps/>
          <w:spacing w:val="20"/>
          <w:sz w:val="10"/>
        </w:rPr>
      </w:pPr>
    </w:p>
    <w:p w:rsidR="000F34C4" w:rsidRDefault="00607186">
      <w:pPr>
        <w:jc w:val="center"/>
        <w:rPr>
          <w:rFonts w:ascii="Verdana" w:hAnsi="Verdana"/>
          <w:b/>
          <w:bCs/>
          <w:caps/>
          <w:color w:val="808080"/>
          <w:spacing w:val="20"/>
          <w:sz w:val="32"/>
        </w:rPr>
      </w:pPr>
      <w:r>
        <w:rPr>
          <w:rFonts w:ascii="Verdana" w:hAnsi="Verdana"/>
          <w:b/>
          <w:bCs/>
          <w:caps/>
          <w:color w:val="808080"/>
          <w:sz w:val="32"/>
        </w:rPr>
        <w:t>Qualité de fabrication</w:t>
      </w:r>
    </w:p>
    <w:p w:rsidR="000F34C4" w:rsidRDefault="00F61803">
      <w:pPr>
        <w:spacing w:before="120"/>
        <w:jc w:val="both"/>
        <w:rPr>
          <w:rFonts w:ascii="Verdana" w:hAnsi="Verdana"/>
          <w:sz w:val="20"/>
        </w:rPr>
      </w:pPr>
      <w:r w:rsidRPr="00F61803">
        <w:rPr>
          <w:rFonts w:ascii="Calibri" w:hAnsi="Calibri" w:cs="Calibri"/>
          <w:sz w:val="20"/>
        </w:rPr>
        <w:t>Auteur :</w:t>
      </w:r>
      <w:r>
        <w:rPr>
          <w:rFonts w:ascii="Calibri" w:hAnsi="Calibri" w:cs="Calibri"/>
          <w:sz w:val="20"/>
        </w:rPr>
        <w:t xml:space="preserve"> </w:t>
      </w:r>
      <w:r w:rsidRPr="00F61803">
        <w:rPr>
          <w:rFonts w:ascii="Calibri" w:hAnsi="Calibri" w:cs="Calibri"/>
          <w:sz w:val="20"/>
        </w:rPr>
        <w:t xml:space="preserve">Marie-Laurence </w:t>
      </w:r>
      <w:proofErr w:type="spellStart"/>
      <w:r w:rsidRPr="00F61803">
        <w:rPr>
          <w:rFonts w:ascii="Calibri" w:hAnsi="Calibri" w:cs="Calibri"/>
          <w:sz w:val="20"/>
        </w:rPr>
        <w:t>Brivezac</w:t>
      </w:r>
      <w:proofErr w:type="spellEnd"/>
      <w:r w:rsidR="000F34C4">
        <w:rPr>
          <w:rFonts w:ascii="Verdana" w:hAnsi="Verdana"/>
          <w:b/>
          <w:sz w:val="20"/>
        </w:rPr>
        <w:tab/>
      </w:r>
      <w:r w:rsidR="000F34C4">
        <w:rPr>
          <w:rFonts w:ascii="Verdana" w:hAnsi="Verdana"/>
          <w:b/>
          <w:sz w:val="20"/>
        </w:rPr>
        <w:tab/>
      </w:r>
      <w:r w:rsidR="000F34C4">
        <w:rPr>
          <w:rFonts w:ascii="Verdana" w:hAnsi="Verdana"/>
          <w:b/>
          <w:sz w:val="20"/>
        </w:rPr>
        <w:tab/>
        <w:t xml:space="preserve">     </w:t>
      </w:r>
      <w:r w:rsidR="008A4B4D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 xml:space="preserve">  </w:t>
      </w:r>
      <w:r w:rsidR="000F34C4">
        <w:rPr>
          <w:rFonts w:ascii="Verdana" w:hAnsi="Verdana"/>
          <w:b/>
          <w:sz w:val="20"/>
        </w:rPr>
        <w:t>TI-</w:t>
      </w:r>
      <w:r w:rsidR="00A6511D">
        <w:rPr>
          <w:rFonts w:ascii="Verdana" w:hAnsi="Verdana"/>
          <w:b/>
          <w:sz w:val="20"/>
        </w:rPr>
        <w:t>8</w:t>
      </w:r>
      <w:r w:rsidR="008A4B4D">
        <w:rPr>
          <w:rFonts w:ascii="Verdana" w:hAnsi="Verdana"/>
          <w:b/>
          <w:sz w:val="20"/>
        </w:rPr>
        <w:t>3 Premium CE &amp; 82 Advanced</w:t>
      </w:r>
    </w:p>
    <w:p w:rsidR="000F34C4" w:rsidRDefault="000F34C4">
      <w:pPr>
        <w:pBdr>
          <w:bottom w:val="single" w:sz="4" w:space="1" w:color="auto"/>
        </w:pBdr>
        <w:jc w:val="center"/>
        <w:rPr>
          <w:sz w:val="10"/>
        </w:rPr>
      </w:pPr>
    </w:p>
    <w:p w:rsidR="000F34C4" w:rsidRDefault="000F34C4">
      <w:pPr>
        <w:rPr>
          <w:rFonts w:ascii="Verdana" w:hAnsi="Verdana"/>
          <w:b/>
        </w:rPr>
      </w:pPr>
    </w:p>
    <w:p w:rsidR="000F34C4" w:rsidRDefault="000F34C4">
      <w:r>
        <w:rPr>
          <w:rFonts w:ascii="Verdana" w:hAnsi="Verdana"/>
          <w:b/>
        </w:rPr>
        <w:t>Mots-clés :</w:t>
      </w:r>
      <w:r>
        <w:rPr>
          <w:rFonts w:ascii="Verdana" w:hAnsi="Verdana"/>
        </w:rPr>
        <w:t xml:space="preserve"> </w:t>
      </w:r>
      <w:r w:rsidR="00674674">
        <w:t xml:space="preserve">Loi </w:t>
      </w:r>
      <w:r w:rsidR="00607186">
        <w:t>binomiale</w:t>
      </w:r>
      <w:r>
        <w:t xml:space="preserve">. </w:t>
      </w:r>
      <w:bookmarkStart w:id="0" w:name="OLE_LINK1"/>
      <w:bookmarkStart w:id="1" w:name="OLE_LINK2"/>
      <w:r>
        <w:t xml:space="preserve"> </w:t>
      </w:r>
      <w:bookmarkEnd w:id="0"/>
      <w:bookmarkEnd w:id="1"/>
    </w:p>
    <w:p w:rsidR="000F34C4" w:rsidRDefault="000F34C4" w:rsidP="008B4F5D"/>
    <w:p w:rsidR="000F34C4" w:rsidRPr="00B126CE" w:rsidRDefault="000F34C4">
      <w:pPr>
        <w:jc w:val="both"/>
      </w:pPr>
      <w:r w:rsidRPr="00B126CE">
        <w:rPr>
          <w:rFonts w:ascii="Verdana" w:hAnsi="Verdana"/>
          <w:b/>
        </w:rPr>
        <w:t>Fichiers associés :</w:t>
      </w:r>
      <w:r w:rsidR="008D452C">
        <w:rPr>
          <w:rFonts w:ascii="Verdana" w:hAnsi="Verdana"/>
          <w:b/>
        </w:rPr>
        <w:t xml:space="preserve"> </w:t>
      </w:r>
      <w:r w:rsidR="007944DA" w:rsidRPr="000629F5">
        <w:t>QUALIT</w:t>
      </w:r>
      <w:r w:rsidR="007944DA">
        <w:t>E</w:t>
      </w:r>
      <w:r w:rsidR="00CD6479" w:rsidRPr="000629F5">
        <w:t>.</w:t>
      </w:r>
      <w:r w:rsidR="006E1007" w:rsidRPr="000629F5">
        <w:t>8xp</w:t>
      </w:r>
    </w:p>
    <w:p w:rsidR="000F34C4" w:rsidRPr="000629F5" w:rsidRDefault="000F34C4" w:rsidP="008B4F5D">
      <w:pPr>
        <w:rPr>
          <w:sz w:val="24"/>
          <w:szCs w:val="24"/>
        </w:rPr>
      </w:pPr>
    </w:p>
    <w:p w:rsidR="000F34C4" w:rsidRDefault="000F34C4">
      <w:pPr>
        <w:spacing w:after="120"/>
        <w:rPr>
          <w:rFonts w:ascii="Lucida Sans Unicode" w:hAnsi="Lucida Sans Unicode"/>
          <w:b/>
          <w:sz w:val="28"/>
        </w:rPr>
      </w:pPr>
      <w:r>
        <w:rPr>
          <w:rFonts w:ascii="Verdana" w:hAnsi="Verdana"/>
          <w:b/>
          <w:sz w:val="24"/>
        </w:rPr>
        <w:t xml:space="preserve">1. Objectifs </w:t>
      </w:r>
    </w:p>
    <w:p w:rsidR="000629F5" w:rsidRDefault="00107A11" w:rsidP="008B4F5D">
      <w:r>
        <w:t>Simul</w:t>
      </w:r>
      <w:r w:rsidR="000629F5">
        <w:t>er</w:t>
      </w:r>
      <w:r>
        <w:t xml:space="preserve"> la loi </w:t>
      </w:r>
      <w:r w:rsidR="00607186">
        <w:t xml:space="preserve">binomiale à l’aide </w:t>
      </w:r>
      <w:r w:rsidR="006E1007">
        <w:t>de l’algorithmique et des listes sur TI</w:t>
      </w:r>
      <w:r w:rsidR="000629F5">
        <w:t>-</w:t>
      </w:r>
      <w:r w:rsidR="006E1007">
        <w:t>8x</w:t>
      </w:r>
      <w:r>
        <w:t>.</w:t>
      </w:r>
      <w:r w:rsidR="001B485E">
        <w:t xml:space="preserve"> </w:t>
      </w:r>
    </w:p>
    <w:p w:rsidR="000F34C4" w:rsidRDefault="001B485E" w:rsidP="008B4F5D">
      <w:r>
        <w:t xml:space="preserve">Ce travail </w:t>
      </w:r>
      <w:proofErr w:type="spellStart"/>
      <w:r>
        <w:t>peut-être</w:t>
      </w:r>
      <w:proofErr w:type="spellEnd"/>
      <w:r>
        <w:t xml:space="preserve"> réalisé indifféremment sur le logiciel</w:t>
      </w:r>
      <w:r w:rsidR="006E1007">
        <w:t xml:space="preserve"> TI </w:t>
      </w:r>
      <w:proofErr w:type="spellStart"/>
      <w:r w:rsidR="006E1007">
        <w:t>Smartview</w:t>
      </w:r>
      <w:proofErr w:type="spellEnd"/>
      <w:r w:rsidR="00A653C7">
        <w:t xml:space="preserve"> CE</w:t>
      </w:r>
      <w:r>
        <w:t xml:space="preserve"> ou la calculatrice.</w:t>
      </w:r>
      <w:r w:rsidRPr="001B485E">
        <w:t xml:space="preserve"> </w:t>
      </w:r>
      <w:r>
        <w:t>On considère ici les manipulations de base connues.</w:t>
      </w:r>
    </w:p>
    <w:p w:rsidR="00C84DD3" w:rsidRPr="000629F5" w:rsidRDefault="00C84DD3" w:rsidP="008B4F5D">
      <w:pPr>
        <w:rPr>
          <w:sz w:val="24"/>
          <w:szCs w:val="24"/>
        </w:rPr>
      </w:pPr>
    </w:p>
    <w:p w:rsidR="001F547E" w:rsidRDefault="000F34C4" w:rsidP="000629F5">
      <w:pPr>
        <w:spacing w:after="12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2. </w:t>
      </w:r>
      <w:r w:rsidR="006D68A4">
        <w:rPr>
          <w:rFonts w:ascii="Verdana" w:hAnsi="Verdana"/>
          <w:b/>
          <w:sz w:val="24"/>
        </w:rPr>
        <w:t>Énoncé</w:t>
      </w:r>
    </w:p>
    <w:p w:rsidR="000629F5" w:rsidRDefault="000629F5" w:rsidP="000629F5">
      <w:pPr>
        <w:jc w:val="both"/>
      </w:pPr>
      <w:r>
        <w:t xml:space="preserve">A la sortie de la chaîne de fabrication d’une usine, un test qualité sur des articles publicitaires a déterminé que 3 % des pièces fabriquées sont défectueuses. Ces articles sont livrés par lots de 4. </w:t>
      </w:r>
    </w:p>
    <w:p w:rsidR="000629F5" w:rsidRDefault="000629F5" w:rsidP="000629F5">
      <w:pPr>
        <w:jc w:val="both"/>
      </w:pPr>
      <w:r>
        <w:t>Proposer  une simulation de la constitution des lots qui donne le nombre d’articles défectueux dans un lot.</w:t>
      </w:r>
    </w:p>
    <w:p w:rsidR="00514A1B" w:rsidRDefault="000629F5" w:rsidP="000629F5">
      <w:r>
        <w:t>En déduire la probabilité d’avoir au plus un article défectueux par lot.</w:t>
      </w:r>
    </w:p>
    <w:p w:rsidR="00C84DD3" w:rsidRPr="000629F5" w:rsidRDefault="00C84DD3" w:rsidP="008B4F5D">
      <w:pPr>
        <w:rPr>
          <w:sz w:val="24"/>
          <w:szCs w:val="24"/>
        </w:rPr>
      </w:pPr>
    </w:p>
    <w:p w:rsidR="000F34C4" w:rsidRDefault="000F34C4">
      <w:pPr>
        <w:spacing w:after="12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3. Commentaires</w:t>
      </w:r>
    </w:p>
    <w:p w:rsidR="00711178" w:rsidRDefault="00514A1B" w:rsidP="000629F5">
      <w:pPr>
        <w:jc w:val="both"/>
      </w:pPr>
      <w:r>
        <w:rPr>
          <w:lang w:eastAsia="fr-FR"/>
        </w:rPr>
        <w:t>La constitution d’un lot suit un schéma de Bernoulli</w:t>
      </w:r>
      <w:r w:rsidR="0051428D">
        <w:t>.</w:t>
      </w:r>
      <w:r>
        <w:t xml:space="preserve"> Ce travail peut se simuler sur tableur ou avec un algorithme.  Le choix est fait ici d’utiliser </w:t>
      </w:r>
      <w:r w:rsidR="006E1007">
        <w:t>l’algorithmique conjointement à la gestion des données dans des listes</w:t>
      </w:r>
      <w:r>
        <w:t>.</w:t>
      </w:r>
    </w:p>
    <w:p w:rsidR="00C84DD3" w:rsidRPr="000629F5" w:rsidRDefault="00C84DD3" w:rsidP="0051428D">
      <w:pPr>
        <w:rPr>
          <w:sz w:val="24"/>
          <w:szCs w:val="24"/>
        </w:rPr>
      </w:pPr>
    </w:p>
    <w:p w:rsidR="000F34C4" w:rsidRDefault="000F34C4">
      <w:pPr>
        <w:spacing w:after="120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4. Conduite de l’activité</w:t>
      </w:r>
    </w:p>
    <w:p w:rsidR="00C23CFB" w:rsidRPr="000629F5" w:rsidRDefault="00C23CFB" w:rsidP="00C23CFB">
      <w:pPr>
        <w:spacing w:after="120"/>
        <w:rPr>
          <w:b/>
          <w:bCs/>
          <w:sz w:val="26"/>
          <w:szCs w:val="26"/>
        </w:rPr>
      </w:pPr>
      <w:r w:rsidRPr="000629F5">
        <w:rPr>
          <w:b/>
          <w:bCs/>
          <w:sz w:val="26"/>
          <w:szCs w:val="26"/>
        </w:rPr>
        <w:t>Simulation d</w:t>
      </w:r>
      <w:r w:rsidR="00FF71AC" w:rsidRPr="000629F5">
        <w:rPr>
          <w:b/>
          <w:bCs/>
          <w:sz w:val="26"/>
          <w:szCs w:val="26"/>
        </w:rPr>
        <w:t>u choix d’un article</w:t>
      </w:r>
    </w:p>
    <w:p w:rsidR="00C23CFB" w:rsidRDefault="00C23CFB" w:rsidP="0040358B">
      <w:pPr>
        <w:jc w:val="both"/>
      </w:pPr>
      <w:r>
        <w:t xml:space="preserve">D’après le texte l’article est défectueux avec une probabilité </w:t>
      </w:r>
      <w:proofErr w:type="gramStart"/>
      <w:r>
        <w:t xml:space="preserve">de </w:t>
      </w:r>
      <w:proofErr w:type="gramEnd"/>
      <w:r w:rsidR="006C553C" w:rsidRPr="006C553C">
        <w:rPr>
          <w:position w:val="-22"/>
        </w:rPr>
        <w:object w:dxaOrig="4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29.45pt" o:ole="">
            <v:imagedata r:id="rId9" o:title=""/>
          </v:shape>
          <o:OLEObject Type="Embed" ProgID="Equation.DSMT4" ShapeID="_x0000_i1025" DrawAspect="Content" ObjectID="_1514471397" r:id="rId10"/>
        </w:object>
      </w:r>
      <w:r>
        <w:t xml:space="preserve">, la fonction </w:t>
      </w:r>
      <w:proofErr w:type="spellStart"/>
      <w:r w:rsidR="00FF71AC" w:rsidRPr="000629F5">
        <w:rPr>
          <w:rFonts w:ascii="Arial Narrow" w:hAnsi="Arial Narrow"/>
          <w:b/>
        </w:rPr>
        <w:t>N</w:t>
      </w:r>
      <w:r w:rsidRPr="000629F5">
        <w:rPr>
          <w:rFonts w:ascii="Arial Narrow" w:hAnsi="Arial Narrow"/>
          <w:b/>
        </w:rPr>
        <w:t>b</w:t>
      </w:r>
      <w:r w:rsidR="00FF71AC" w:rsidRPr="000629F5">
        <w:rPr>
          <w:rFonts w:ascii="Arial Narrow" w:hAnsi="Arial Narrow"/>
          <w:b/>
        </w:rPr>
        <w:t>r</w:t>
      </w:r>
      <w:r w:rsidRPr="000629F5">
        <w:rPr>
          <w:rFonts w:ascii="Arial Narrow" w:hAnsi="Arial Narrow"/>
          <w:b/>
        </w:rPr>
        <w:t>e</w:t>
      </w:r>
      <w:r w:rsidR="00FF71AC" w:rsidRPr="000629F5">
        <w:rPr>
          <w:rFonts w:ascii="Arial Narrow" w:hAnsi="Arial Narrow"/>
          <w:b/>
        </w:rPr>
        <w:t>A</w:t>
      </w:r>
      <w:r w:rsidRPr="000629F5">
        <w:rPr>
          <w:rFonts w:ascii="Arial Narrow" w:hAnsi="Arial Narrow"/>
          <w:b/>
        </w:rPr>
        <w:t>léa</w:t>
      </w:r>
      <w:r w:rsidR="00FF71AC" w:rsidRPr="000629F5">
        <w:rPr>
          <w:rFonts w:ascii="Arial Narrow" w:hAnsi="Arial Narrow"/>
          <w:b/>
        </w:rPr>
        <w:t>t</w:t>
      </w:r>
      <w:proofErr w:type="spellEnd"/>
      <w:r>
        <w:t xml:space="preserve"> donne un nombre aléatoire uniformément réparti sur [0 ;</w:t>
      </w:r>
      <w:r w:rsidR="006C553C">
        <w:t xml:space="preserve"> </w:t>
      </w:r>
      <w:r>
        <w:t>1[ (</w:t>
      </w:r>
      <w:r w:rsidR="0040358B">
        <w:t>second</w:t>
      </w:r>
      <w:r>
        <w:t xml:space="preserve"> écran).  </w:t>
      </w:r>
    </w:p>
    <w:p w:rsidR="0040358B" w:rsidRDefault="0040358B" w:rsidP="0040358B">
      <w:pPr>
        <w:jc w:val="both"/>
      </w:pPr>
    </w:p>
    <w:p w:rsidR="00C84DD3" w:rsidRDefault="00BF11CD" w:rsidP="00C84DD3">
      <w:pPr>
        <w:jc w:val="center"/>
      </w:pPr>
      <w:r>
        <w:rPr>
          <w:noProof/>
          <w:lang w:eastAsia="fr-FR"/>
        </w:rPr>
        <w:drawing>
          <wp:inline distT="0" distB="0" distL="0" distR="0" wp14:anchorId="17F69D34" wp14:editId="6AF98557">
            <wp:extent cx="1818861" cy="13716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886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DD3">
        <w:t xml:space="preserve">                   </w:t>
      </w:r>
      <w:r w:rsidR="002D3CFE">
        <w:rPr>
          <w:noProof/>
          <w:lang w:eastAsia="fr-FR"/>
        </w:rPr>
        <w:drawing>
          <wp:inline distT="0" distB="0" distL="0" distR="0" wp14:anchorId="61F5FF57" wp14:editId="35518BD7">
            <wp:extent cx="1818861" cy="13716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886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1CD" w:rsidRDefault="00BF11CD" w:rsidP="000629F5">
      <w:pPr>
        <w:spacing w:before="120"/>
        <w:jc w:val="center"/>
        <w:rPr>
          <w:i/>
        </w:rPr>
      </w:pPr>
    </w:p>
    <w:p w:rsidR="00C84DD3" w:rsidRPr="000629F5" w:rsidRDefault="00C84DD3" w:rsidP="000629F5">
      <w:pPr>
        <w:spacing w:before="120"/>
        <w:jc w:val="center"/>
        <w:rPr>
          <w:i/>
        </w:rPr>
      </w:pPr>
      <w:r w:rsidRPr="000629F5">
        <w:rPr>
          <w:i/>
        </w:rPr>
        <w:t>Illustration de la génération de 250 nombre</w:t>
      </w:r>
      <w:r w:rsidR="000629F5" w:rsidRPr="000629F5">
        <w:rPr>
          <w:i/>
        </w:rPr>
        <w:t xml:space="preserve">s </w:t>
      </w:r>
      <w:r w:rsidRPr="000629F5">
        <w:rPr>
          <w:i/>
        </w:rPr>
        <w:t>aléatoires avec un nuage de points.</w:t>
      </w:r>
    </w:p>
    <w:p w:rsidR="0040358B" w:rsidRDefault="0040358B" w:rsidP="0040358B">
      <w:pPr>
        <w:jc w:val="both"/>
      </w:pPr>
    </w:p>
    <w:p w:rsidR="00FF71AC" w:rsidRDefault="0040358B" w:rsidP="0040358B">
      <w:pPr>
        <w:jc w:val="both"/>
      </w:pPr>
      <w:r>
        <w:t xml:space="preserve">Ainsi, le choix d’un article selon l’instruction </w:t>
      </w:r>
      <w:proofErr w:type="spellStart"/>
      <w:r w:rsidRPr="000629F5">
        <w:rPr>
          <w:rFonts w:ascii="Arial Narrow" w:hAnsi="Arial Narrow"/>
          <w:b/>
        </w:rPr>
        <w:t>NbreAléat</w:t>
      </w:r>
      <w:proofErr w:type="spellEnd"/>
      <w:r w:rsidRPr="000629F5">
        <w:rPr>
          <w:rFonts w:ascii="Arial Narrow" w:hAnsi="Arial Narrow"/>
          <w:b/>
        </w:rPr>
        <w:t xml:space="preserve"> &lt;3/100</w:t>
      </w:r>
      <w:r>
        <w:t xml:space="preserve"> renvoie la valeur 1 ou 0 selon que l’article est défectueux ou non. Cette expression booléenne sera donc la base de la simulation.</w:t>
      </w:r>
    </w:p>
    <w:p w:rsidR="0040358B" w:rsidRDefault="0040358B" w:rsidP="0040358B">
      <w:pPr>
        <w:jc w:val="both"/>
      </w:pPr>
    </w:p>
    <w:p w:rsidR="00624F54" w:rsidRDefault="00624F54" w:rsidP="00FF71AC">
      <w:pPr>
        <w:spacing w:after="120"/>
        <w:rPr>
          <w:b/>
          <w:bCs/>
          <w:sz w:val="26"/>
          <w:szCs w:val="26"/>
        </w:rPr>
      </w:pPr>
    </w:p>
    <w:p w:rsidR="00FF71AC" w:rsidRPr="000629F5" w:rsidRDefault="00FF71AC" w:rsidP="00FF71AC">
      <w:pPr>
        <w:spacing w:after="120"/>
        <w:rPr>
          <w:b/>
          <w:bCs/>
          <w:sz w:val="26"/>
          <w:szCs w:val="26"/>
        </w:rPr>
      </w:pPr>
      <w:r w:rsidRPr="000629F5">
        <w:rPr>
          <w:b/>
          <w:bCs/>
          <w:sz w:val="26"/>
          <w:szCs w:val="26"/>
        </w:rPr>
        <w:lastRenderedPageBreak/>
        <w:t>Simulation d’un lot</w:t>
      </w:r>
    </w:p>
    <w:p w:rsidR="007E5B7E" w:rsidRDefault="00FF71AC" w:rsidP="00363F8E">
      <w:r>
        <w:t xml:space="preserve">Quatre instructions </w:t>
      </w:r>
      <w:proofErr w:type="spellStart"/>
      <w:r w:rsidRPr="000629F5">
        <w:rPr>
          <w:rFonts w:ascii="Arial Narrow" w:hAnsi="Arial Narrow"/>
          <w:b/>
        </w:rPr>
        <w:t>NbreAléat</w:t>
      </w:r>
      <w:proofErr w:type="spellEnd"/>
      <w:r w:rsidRPr="000629F5">
        <w:rPr>
          <w:rFonts w:ascii="Arial Narrow" w:hAnsi="Arial Narrow"/>
          <w:b/>
        </w:rPr>
        <w:t xml:space="preserve"> &lt;3/100</w:t>
      </w:r>
      <w:r>
        <w:rPr>
          <w:i/>
          <w:color w:val="548DD4"/>
        </w:rPr>
        <w:t xml:space="preserve"> </w:t>
      </w:r>
      <w:r>
        <w:t>successives et indépendantes constituent un lot.</w:t>
      </w:r>
    </w:p>
    <w:p w:rsidR="00FF71AC" w:rsidRDefault="00FF71AC" w:rsidP="00363F8E"/>
    <w:p w:rsidR="00107A11" w:rsidRPr="000629F5" w:rsidRDefault="00C23CFB">
      <w:pPr>
        <w:spacing w:after="120"/>
        <w:rPr>
          <w:b/>
          <w:bCs/>
          <w:sz w:val="26"/>
          <w:szCs w:val="26"/>
        </w:rPr>
      </w:pPr>
      <w:r w:rsidRPr="000629F5">
        <w:rPr>
          <w:b/>
          <w:bCs/>
          <w:sz w:val="26"/>
          <w:szCs w:val="26"/>
        </w:rPr>
        <w:t>Simulation de 25</w:t>
      </w:r>
      <w:r w:rsidR="00363F8E" w:rsidRPr="000629F5">
        <w:rPr>
          <w:b/>
          <w:bCs/>
          <w:sz w:val="26"/>
          <w:szCs w:val="26"/>
        </w:rPr>
        <w:t>0 lots</w:t>
      </w:r>
    </w:p>
    <w:p w:rsidR="00C84DD3" w:rsidRDefault="00C84DD3" w:rsidP="00C84DD3">
      <w:r w:rsidRPr="006C553C">
        <w:rPr>
          <w:i/>
        </w:rPr>
        <w:t>Remarque</w:t>
      </w:r>
      <w:r>
        <w:t> : il est possible de réduire le nombre de lots pour la mise au point, afin de diminuer le temps d’exécution.</w:t>
      </w:r>
    </w:p>
    <w:p w:rsidR="00C84DD3" w:rsidRDefault="00C84DD3" w:rsidP="00C23CFB"/>
    <w:p w:rsidR="00C84DD3" w:rsidRDefault="00C84DD3" w:rsidP="00C23CFB">
      <w:pPr>
        <w:sectPr w:rsidR="00C84DD3" w:rsidSect="006A3AF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851" w:right="1134" w:bottom="1134" w:left="1134" w:header="720" w:footer="720" w:gutter="0"/>
          <w:cols w:space="708"/>
          <w:titlePg/>
          <w:docGrid w:linePitch="360"/>
        </w:sectPr>
      </w:pPr>
    </w:p>
    <w:p w:rsidR="00FF71AC" w:rsidRPr="006C553C" w:rsidRDefault="006C553C" w:rsidP="00C23CFB">
      <w:pPr>
        <w:rPr>
          <w:b/>
        </w:rPr>
      </w:pPr>
      <w:r>
        <w:rPr>
          <w:b/>
        </w:rPr>
        <w:lastRenderedPageBreak/>
        <w:t>L’algorithme </w:t>
      </w:r>
    </w:p>
    <w:p w:rsidR="009D4A6F" w:rsidRPr="00FF71AC" w:rsidRDefault="009D4A6F" w:rsidP="00C23CFB">
      <w:pPr>
        <w:rPr>
          <w:u w:val="single"/>
        </w:rPr>
      </w:pPr>
    </w:p>
    <w:p w:rsidR="00FF71AC" w:rsidRDefault="00FF71AC" w:rsidP="00C23CFB">
      <w:r>
        <w:t>Init</w:t>
      </w:r>
      <w:r w:rsidR="00D30A7D">
        <w:t>ialiser les listes du programme</w:t>
      </w:r>
      <w:r w:rsidR="003B01CF">
        <w:t xml:space="preserve"> à 0.</w:t>
      </w:r>
    </w:p>
    <w:p w:rsidR="00FF71AC" w:rsidRPr="006C553C" w:rsidRDefault="00FF71AC" w:rsidP="00C23CFB">
      <w:r w:rsidRPr="006C553C">
        <w:t xml:space="preserve">Pour I allant de 1 à </w:t>
      </w:r>
      <w:r w:rsidR="00EE57BF" w:rsidRPr="006C553C">
        <w:t>250</w:t>
      </w:r>
      <w:r w:rsidRPr="006C553C">
        <w:t xml:space="preserve"> Faire</w:t>
      </w:r>
    </w:p>
    <w:p w:rsidR="0045717E" w:rsidRDefault="003B01CF" w:rsidP="00C23CFB">
      <w:r>
        <w:t xml:space="preserve">   </w:t>
      </w:r>
      <w:r w:rsidRPr="006C553C">
        <w:t xml:space="preserve">Si </w:t>
      </w:r>
      <w:proofErr w:type="spellStart"/>
      <w:r w:rsidRPr="006C553C">
        <w:t>nbrealéatoire</w:t>
      </w:r>
      <w:proofErr w:type="spellEnd"/>
      <w:r w:rsidRPr="006C553C">
        <w:t xml:space="preserve"> &lt; 3/100 alors L1</w:t>
      </w:r>
      <w:r>
        <w:t>(I):</w:t>
      </w:r>
      <w:r w:rsidR="0045717E">
        <w:t>=1</w:t>
      </w:r>
    </w:p>
    <w:p w:rsidR="0045717E" w:rsidRDefault="0045717E" w:rsidP="0045717E">
      <w:r>
        <w:t xml:space="preserve">   </w:t>
      </w:r>
      <w:r w:rsidR="00B074DA" w:rsidRPr="006C553C">
        <w:t xml:space="preserve">Si </w:t>
      </w:r>
      <w:proofErr w:type="spellStart"/>
      <w:r w:rsidRPr="006C553C">
        <w:t>nbrealéatoire</w:t>
      </w:r>
      <w:proofErr w:type="spellEnd"/>
      <w:r w:rsidRPr="006C553C">
        <w:t xml:space="preserve"> &lt; 3/100 </w:t>
      </w:r>
      <w:r w:rsidR="00B074DA" w:rsidRPr="006C553C">
        <w:t>alors</w:t>
      </w:r>
      <w:r w:rsidR="00B074DA">
        <w:t xml:space="preserve"> </w:t>
      </w:r>
      <w:r>
        <w:t>L</w:t>
      </w:r>
      <w:r w:rsidR="00EE57BF">
        <w:t>2</w:t>
      </w:r>
      <w:r>
        <w:t>(I):=1</w:t>
      </w:r>
    </w:p>
    <w:p w:rsidR="0045717E" w:rsidRPr="006C553C" w:rsidRDefault="0045717E" w:rsidP="0045717E">
      <w:r>
        <w:t xml:space="preserve">   </w:t>
      </w:r>
      <w:r w:rsidR="00B074DA" w:rsidRPr="006C553C">
        <w:t xml:space="preserve">Si </w:t>
      </w:r>
      <w:proofErr w:type="spellStart"/>
      <w:r w:rsidRPr="006C553C">
        <w:t>nbrealéatoire</w:t>
      </w:r>
      <w:proofErr w:type="spellEnd"/>
      <w:r w:rsidRPr="006C553C">
        <w:t xml:space="preserve"> &lt; 3/100 </w:t>
      </w:r>
      <w:r w:rsidR="00B074DA" w:rsidRPr="006C553C">
        <w:t xml:space="preserve">alors </w:t>
      </w:r>
      <w:r w:rsidRPr="006C553C">
        <w:t>L</w:t>
      </w:r>
      <w:r w:rsidR="00EE57BF" w:rsidRPr="006C553C">
        <w:t>3</w:t>
      </w:r>
      <w:r w:rsidRPr="006C553C">
        <w:t>(I):=1</w:t>
      </w:r>
    </w:p>
    <w:p w:rsidR="0045717E" w:rsidRDefault="0045717E" w:rsidP="0045717E">
      <w:r w:rsidRPr="006C553C">
        <w:t xml:space="preserve">   </w:t>
      </w:r>
      <w:r w:rsidR="00B074DA" w:rsidRPr="006C553C">
        <w:t xml:space="preserve">Si </w:t>
      </w:r>
      <w:proofErr w:type="spellStart"/>
      <w:r w:rsidRPr="006C553C">
        <w:t>nbrealéatoire</w:t>
      </w:r>
      <w:proofErr w:type="spellEnd"/>
      <w:r w:rsidRPr="006C553C">
        <w:t xml:space="preserve"> &lt; 3/100 </w:t>
      </w:r>
      <w:r w:rsidR="00B074DA" w:rsidRPr="006C553C">
        <w:t>alors</w:t>
      </w:r>
      <w:r w:rsidR="00B074DA">
        <w:t xml:space="preserve"> </w:t>
      </w:r>
      <w:r>
        <w:t>L</w:t>
      </w:r>
      <w:r w:rsidR="00EE57BF">
        <w:t>4</w:t>
      </w:r>
      <w:r>
        <w:t>(I):=1</w:t>
      </w:r>
    </w:p>
    <w:p w:rsidR="00EE57BF" w:rsidRPr="006C553C" w:rsidRDefault="0045717E" w:rsidP="00C23CFB">
      <w:r w:rsidRPr="006C553C">
        <w:t>Fin Pour</w:t>
      </w:r>
    </w:p>
    <w:p w:rsidR="000D6AC6" w:rsidRPr="000D6AC6" w:rsidRDefault="000D6AC6" w:rsidP="000D6AC6">
      <w:r w:rsidRPr="000D6AC6">
        <w:t>Pour I allant de 1 à 250 Faire</w:t>
      </w:r>
    </w:p>
    <w:p w:rsidR="000D6AC6" w:rsidRPr="000D6AC6" w:rsidRDefault="000D6AC6" w:rsidP="000D6AC6">
      <w:r w:rsidRPr="000D6AC6">
        <w:t xml:space="preserve">   Affecter L5(I) de la </w:t>
      </w:r>
    </w:p>
    <w:p w:rsidR="000D6AC6" w:rsidRPr="00676E31" w:rsidRDefault="000D6AC6" w:rsidP="000D6AC6">
      <w:r w:rsidRPr="000D6AC6">
        <w:t xml:space="preserve">   </w:t>
      </w:r>
      <w:r w:rsidRPr="00676E31">
        <w:t>Valeur L1(I</w:t>
      </w:r>
      <w:proofErr w:type="gramStart"/>
      <w:r w:rsidRPr="00676E31">
        <w:t>)+</w:t>
      </w:r>
      <w:proofErr w:type="gramEnd"/>
      <w:r w:rsidRPr="00676E31">
        <w:t>L2(I)+L3(I)+L4(I)</w:t>
      </w:r>
    </w:p>
    <w:p w:rsidR="000D6AC6" w:rsidRDefault="000D6AC6" w:rsidP="000D6AC6">
      <w:r w:rsidRPr="000D6AC6">
        <w:t>Fin Pour</w:t>
      </w:r>
      <w:r>
        <w:t xml:space="preserve"> </w:t>
      </w:r>
    </w:p>
    <w:p w:rsidR="006C553C" w:rsidRDefault="006C553C" w:rsidP="000D6AC6">
      <w:r>
        <w:t>Affecter la valeur 0 à N</w:t>
      </w:r>
    </w:p>
    <w:p w:rsidR="00EE57BF" w:rsidRPr="006C553C" w:rsidRDefault="00EE57BF" w:rsidP="00EE57BF">
      <w:r w:rsidRPr="006C553C">
        <w:t>Pour I allant de 1 à 250 Faire</w:t>
      </w:r>
    </w:p>
    <w:p w:rsidR="00EE57BF" w:rsidRPr="006C553C" w:rsidRDefault="00EE57BF" w:rsidP="00EE57BF">
      <w:r w:rsidRPr="006C553C">
        <w:t xml:space="preserve">      </w:t>
      </w:r>
      <w:r w:rsidR="00B074DA" w:rsidRPr="006C553C">
        <w:t xml:space="preserve">Si </w:t>
      </w:r>
      <w:r w:rsidRPr="006C553C">
        <w:t xml:space="preserve">L5(I) &lt; 2 </w:t>
      </w:r>
      <w:r w:rsidR="00B074DA" w:rsidRPr="006C553C">
        <w:t>alors</w:t>
      </w:r>
    </w:p>
    <w:p w:rsidR="00EE57BF" w:rsidRPr="006C553C" w:rsidRDefault="00EE57BF" w:rsidP="0040358B">
      <w:r w:rsidRPr="006C553C">
        <w:t xml:space="preserve">      </w:t>
      </w:r>
      <w:r w:rsidR="0040358B">
        <w:t xml:space="preserve">  </w:t>
      </w:r>
      <w:r w:rsidRPr="006C553C">
        <w:t>Augmenter N de 1</w:t>
      </w:r>
    </w:p>
    <w:p w:rsidR="00B06A1B" w:rsidRDefault="00B06A1B" w:rsidP="00B06A1B">
      <w:pPr>
        <w:ind w:left="284"/>
      </w:pPr>
      <w:r>
        <w:t>Fin Si</w:t>
      </w:r>
    </w:p>
    <w:p w:rsidR="00EE57BF" w:rsidRPr="006C553C" w:rsidRDefault="00EE57BF" w:rsidP="00EE57BF">
      <w:r w:rsidRPr="006C553C">
        <w:t xml:space="preserve">Fin Pour </w:t>
      </w:r>
    </w:p>
    <w:p w:rsidR="00EE57BF" w:rsidRDefault="00EE57BF" w:rsidP="00EE57BF">
      <w:r>
        <w:t>Afficher N/250</w:t>
      </w:r>
    </w:p>
    <w:p w:rsidR="00EE57BF" w:rsidRDefault="00EE57BF" w:rsidP="00EE57BF"/>
    <w:p w:rsidR="00FF71AC" w:rsidRPr="006C553C" w:rsidRDefault="00FF71AC" w:rsidP="00EE57BF">
      <w:pPr>
        <w:rPr>
          <w:b/>
        </w:rPr>
      </w:pPr>
      <w:r>
        <w:br w:type="column"/>
      </w:r>
      <w:r w:rsidRPr="006C553C">
        <w:rPr>
          <w:b/>
        </w:rPr>
        <w:lastRenderedPageBreak/>
        <w:t>Le programme en langage TI-8x</w:t>
      </w:r>
      <w:r w:rsidR="009D4A6F" w:rsidRPr="006C553C">
        <w:rPr>
          <w:b/>
        </w:rPr>
        <w:t> </w:t>
      </w:r>
    </w:p>
    <w:p w:rsidR="009D4A6F" w:rsidRPr="00FF71AC" w:rsidRDefault="009D4A6F" w:rsidP="00EE57BF">
      <w:pPr>
        <w:rPr>
          <w:u w:val="single"/>
        </w:rPr>
      </w:pPr>
    </w:p>
    <w:p w:rsidR="00B074DA" w:rsidRPr="0077436A" w:rsidRDefault="00B074DA" w:rsidP="00B074DA">
      <w:pPr>
        <w:rPr>
          <w:rFonts w:ascii="Ti83Pluspc" w:hAnsi="Ti83Pluspc"/>
          <w:color w:val="548DD4"/>
          <w:lang w:val="en-US"/>
        </w:rPr>
      </w:pPr>
      <w:proofErr w:type="spellStart"/>
      <w:r w:rsidRPr="0077436A">
        <w:rPr>
          <w:rFonts w:ascii="Ti83Pluspc" w:hAnsi="Ti83Pluspc"/>
          <w:color w:val="548DD4"/>
          <w:lang w:val="en-US"/>
        </w:rPr>
        <w:t>EffToutListes</w:t>
      </w:r>
      <w:proofErr w:type="spellEnd"/>
    </w:p>
    <w:p w:rsidR="00B074DA" w:rsidRPr="0077436A" w:rsidRDefault="00B074DA" w:rsidP="00B074DA">
      <w:pPr>
        <w:rPr>
          <w:rFonts w:ascii="Ti83Pluspc" w:hAnsi="Ti83Pluspc"/>
          <w:color w:val="548DD4"/>
          <w:lang w:val="en-US"/>
        </w:rPr>
      </w:pPr>
      <w:proofErr w:type="gramStart"/>
      <w:r w:rsidRPr="0077436A">
        <w:rPr>
          <w:rFonts w:ascii="Ti83Pluspc" w:hAnsi="Ti83Pluspc"/>
          <w:color w:val="548DD4"/>
          <w:lang w:val="en-US"/>
        </w:rPr>
        <w:t>For(</w:t>
      </w:r>
      <w:proofErr w:type="gramEnd"/>
      <w:r w:rsidRPr="0077436A">
        <w:rPr>
          <w:rFonts w:ascii="Ti83Pluspc" w:hAnsi="Ti83Pluspc"/>
          <w:color w:val="548DD4"/>
          <w:lang w:val="en-US"/>
        </w:rPr>
        <w:t>I,1,250)</w:t>
      </w:r>
    </w:p>
    <w:p w:rsidR="00B074DA" w:rsidRPr="0077436A" w:rsidRDefault="0077436A" w:rsidP="00B074DA">
      <w:pPr>
        <w:rPr>
          <w:rFonts w:ascii="Ti83Pluspc" w:hAnsi="Ti83Pluspc"/>
          <w:color w:val="548DD4"/>
          <w:lang w:val="en-US"/>
        </w:rPr>
      </w:pPr>
      <w:proofErr w:type="spellStart"/>
      <w:r>
        <w:rPr>
          <w:rFonts w:ascii="Ti83Pluspc" w:hAnsi="Ti83Pluspc"/>
          <w:color w:val="548DD4"/>
          <w:lang w:val="en-US"/>
        </w:rPr>
        <w:t>NbrAl</w:t>
      </w:r>
      <w:proofErr w:type="spellEnd"/>
      <w:r>
        <w:rPr>
          <w:rFonts w:ascii="Ti83Pluspc" w:hAnsi="Ti83Pluspc"/>
          <w:color w:val="548DD4"/>
          <w:lang w:val="en-US"/>
        </w:rPr>
        <w:t>–at</w:t>
      </w:r>
      <w:proofErr w:type="gramStart"/>
      <w:r>
        <w:rPr>
          <w:rFonts w:ascii="Ti83Pluspc" w:hAnsi="Ti83Pluspc"/>
          <w:color w:val="548DD4"/>
          <w:lang w:val="en-US"/>
        </w:rPr>
        <w:t>&lt;(</w:t>
      </w:r>
      <w:proofErr w:type="gramEnd"/>
      <w:r>
        <w:rPr>
          <w:rFonts w:ascii="Ti83Pluspc" w:hAnsi="Ti83Pluspc"/>
          <w:color w:val="548DD4"/>
          <w:lang w:val="en-US"/>
        </w:rPr>
        <w:t>3/10</w:t>
      </w:r>
      <w:r w:rsidR="00B074DA" w:rsidRPr="0077436A">
        <w:rPr>
          <w:rFonts w:ascii="Ti83Pluspc" w:hAnsi="Ti83Pluspc"/>
          <w:color w:val="548DD4"/>
          <w:lang w:val="en-US"/>
        </w:rPr>
        <w:t>0)</w:t>
      </w:r>
      <w:proofErr w:type="spellStart"/>
      <w:r w:rsidR="00B074DA" w:rsidRPr="0077436A">
        <w:rPr>
          <w:rFonts w:ascii="Ti83Pluspc" w:hAnsi="Ti83Pluspc"/>
          <w:color w:val="548DD4"/>
          <w:lang w:val="en-US"/>
        </w:rPr>
        <w:t>üL</w:t>
      </w:r>
      <w:proofErr w:type="spellEnd"/>
      <w:r w:rsidR="00B074DA" w:rsidRPr="0077436A">
        <w:rPr>
          <w:rFonts w:ascii="Ti83Pluspc" w:hAnsi="Ti83Pluspc"/>
          <w:color w:val="548DD4"/>
        </w:rPr>
        <w:t></w:t>
      </w:r>
      <w:r w:rsidR="00B074DA" w:rsidRPr="0077436A">
        <w:rPr>
          <w:rFonts w:ascii="Ti83Pluspc" w:hAnsi="Ti83Pluspc"/>
          <w:color w:val="548DD4"/>
          <w:lang w:val="en-US"/>
        </w:rPr>
        <w:t>(I)</w:t>
      </w:r>
    </w:p>
    <w:p w:rsidR="00B074DA" w:rsidRPr="0077436A" w:rsidRDefault="0077436A" w:rsidP="00B074DA">
      <w:pPr>
        <w:rPr>
          <w:rFonts w:ascii="Ti83Pluspc" w:hAnsi="Ti83Pluspc"/>
          <w:color w:val="548DD4"/>
          <w:lang w:val="en-US"/>
        </w:rPr>
      </w:pPr>
      <w:proofErr w:type="spellStart"/>
      <w:r>
        <w:rPr>
          <w:rFonts w:ascii="Ti83Pluspc" w:hAnsi="Ti83Pluspc"/>
          <w:color w:val="548DD4"/>
          <w:lang w:val="en-US"/>
        </w:rPr>
        <w:t>NbrAl</w:t>
      </w:r>
      <w:proofErr w:type="spellEnd"/>
      <w:r>
        <w:rPr>
          <w:rFonts w:ascii="Ti83Pluspc" w:hAnsi="Ti83Pluspc"/>
          <w:color w:val="548DD4"/>
          <w:lang w:val="en-US"/>
        </w:rPr>
        <w:t>–at</w:t>
      </w:r>
      <w:proofErr w:type="gramStart"/>
      <w:r>
        <w:rPr>
          <w:rFonts w:ascii="Ti83Pluspc" w:hAnsi="Ti83Pluspc"/>
          <w:color w:val="548DD4"/>
          <w:lang w:val="en-US"/>
        </w:rPr>
        <w:t>&lt;(</w:t>
      </w:r>
      <w:proofErr w:type="gramEnd"/>
      <w:r>
        <w:rPr>
          <w:rFonts w:ascii="Ti83Pluspc" w:hAnsi="Ti83Pluspc"/>
          <w:color w:val="548DD4"/>
          <w:lang w:val="en-US"/>
        </w:rPr>
        <w:t>3/10</w:t>
      </w:r>
      <w:r w:rsidR="00B074DA" w:rsidRPr="0077436A">
        <w:rPr>
          <w:rFonts w:ascii="Ti83Pluspc" w:hAnsi="Ti83Pluspc"/>
          <w:color w:val="548DD4"/>
          <w:lang w:val="en-US"/>
        </w:rPr>
        <w:t>0)</w:t>
      </w:r>
      <w:proofErr w:type="spellStart"/>
      <w:r w:rsidR="00B074DA" w:rsidRPr="0077436A">
        <w:rPr>
          <w:rFonts w:ascii="Ti83Pluspc" w:hAnsi="Ti83Pluspc"/>
          <w:color w:val="548DD4"/>
          <w:lang w:val="en-US"/>
        </w:rPr>
        <w:t>üL</w:t>
      </w:r>
      <w:proofErr w:type="spellEnd"/>
      <w:r w:rsidR="00B074DA" w:rsidRPr="0077436A">
        <w:rPr>
          <w:rFonts w:ascii="Ti83Pluspc" w:hAnsi="Ti83Pluspc"/>
          <w:color w:val="548DD4"/>
          <w:lang w:val="en-US"/>
        </w:rPr>
        <w:t>‚(I)</w:t>
      </w:r>
    </w:p>
    <w:p w:rsidR="00B074DA" w:rsidRPr="0077436A" w:rsidRDefault="0077436A" w:rsidP="00B074DA">
      <w:pPr>
        <w:rPr>
          <w:rFonts w:ascii="Ti83Pluspc" w:hAnsi="Ti83Pluspc"/>
          <w:color w:val="548DD4"/>
          <w:lang w:val="en-US"/>
        </w:rPr>
      </w:pPr>
      <w:proofErr w:type="spellStart"/>
      <w:r>
        <w:rPr>
          <w:rFonts w:ascii="Ti83Pluspc" w:hAnsi="Ti83Pluspc"/>
          <w:color w:val="548DD4"/>
          <w:lang w:val="en-US"/>
        </w:rPr>
        <w:t>NbrAl</w:t>
      </w:r>
      <w:proofErr w:type="spellEnd"/>
      <w:r>
        <w:rPr>
          <w:rFonts w:ascii="Ti83Pluspc" w:hAnsi="Ti83Pluspc"/>
          <w:color w:val="548DD4"/>
          <w:lang w:val="en-US"/>
        </w:rPr>
        <w:t>–at</w:t>
      </w:r>
      <w:proofErr w:type="gramStart"/>
      <w:r>
        <w:rPr>
          <w:rFonts w:ascii="Ti83Pluspc" w:hAnsi="Ti83Pluspc"/>
          <w:color w:val="548DD4"/>
          <w:lang w:val="en-US"/>
        </w:rPr>
        <w:t>&lt;(</w:t>
      </w:r>
      <w:proofErr w:type="gramEnd"/>
      <w:r>
        <w:rPr>
          <w:rFonts w:ascii="Ti83Pluspc" w:hAnsi="Ti83Pluspc"/>
          <w:color w:val="548DD4"/>
          <w:lang w:val="en-US"/>
        </w:rPr>
        <w:t>3/10</w:t>
      </w:r>
      <w:r w:rsidR="00B074DA" w:rsidRPr="0077436A">
        <w:rPr>
          <w:rFonts w:ascii="Ti83Pluspc" w:hAnsi="Ti83Pluspc"/>
          <w:color w:val="548DD4"/>
          <w:lang w:val="en-US"/>
        </w:rPr>
        <w:t>0)</w:t>
      </w:r>
      <w:proofErr w:type="spellStart"/>
      <w:r w:rsidR="00B074DA" w:rsidRPr="0077436A">
        <w:rPr>
          <w:rFonts w:ascii="Ti83Pluspc" w:hAnsi="Ti83Pluspc"/>
          <w:color w:val="548DD4"/>
          <w:lang w:val="en-US"/>
        </w:rPr>
        <w:t>üLƒ</w:t>
      </w:r>
      <w:proofErr w:type="spellEnd"/>
      <w:r w:rsidR="00B074DA" w:rsidRPr="0077436A">
        <w:rPr>
          <w:rFonts w:ascii="Ti83Pluspc" w:hAnsi="Ti83Pluspc"/>
          <w:color w:val="548DD4"/>
          <w:lang w:val="en-US"/>
        </w:rPr>
        <w:t>(I)</w:t>
      </w:r>
    </w:p>
    <w:p w:rsidR="00B074DA" w:rsidRPr="0077436A" w:rsidRDefault="0077436A" w:rsidP="00B074DA">
      <w:pPr>
        <w:rPr>
          <w:rFonts w:ascii="Ti83Pluspc" w:hAnsi="Ti83Pluspc"/>
          <w:color w:val="548DD4"/>
          <w:lang w:val="en-US"/>
        </w:rPr>
      </w:pPr>
      <w:proofErr w:type="spellStart"/>
      <w:r>
        <w:rPr>
          <w:rFonts w:ascii="Ti83Pluspc" w:hAnsi="Ti83Pluspc"/>
          <w:color w:val="548DD4"/>
          <w:lang w:val="en-US"/>
        </w:rPr>
        <w:t>NbrAl</w:t>
      </w:r>
      <w:proofErr w:type="spellEnd"/>
      <w:r>
        <w:rPr>
          <w:rFonts w:ascii="Ti83Pluspc" w:hAnsi="Ti83Pluspc"/>
          <w:color w:val="548DD4"/>
          <w:lang w:val="en-US"/>
        </w:rPr>
        <w:t>–at</w:t>
      </w:r>
      <w:proofErr w:type="gramStart"/>
      <w:r>
        <w:rPr>
          <w:rFonts w:ascii="Ti83Pluspc" w:hAnsi="Ti83Pluspc"/>
          <w:color w:val="548DD4"/>
          <w:lang w:val="en-US"/>
        </w:rPr>
        <w:t>&lt;(</w:t>
      </w:r>
      <w:proofErr w:type="gramEnd"/>
      <w:r>
        <w:rPr>
          <w:rFonts w:ascii="Ti83Pluspc" w:hAnsi="Ti83Pluspc"/>
          <w:color w:val="548DD4"/>
          <w:lang w:val="en-US"/>
        </w:rPr>
        <w:t>3/10</w:t>
      </w:r>
      <w:r w:rsidR="00B074DA" w:rsidRPr="0077436A">
        <w:rPr>
          <w:rFonts w:ascii="Ti83Pluspc" w:hAnsi="Ti83Pluspc"/>
          <w:color w:val="548DD4"/>
          <w:lang w:val="en-US"/>
        </w:rPr>
        <w:t>0)</w:t>
      </w:r>
      <w:proofErr w:type="spellStart"/>
      <w:r w:rsidR="00B074DA" w:rsidRPr="0077436A">
        <w:rPr>
          <w:rFonts w:ascii="Ti83Pluspc" w:hAnsi="Ti83Pluspc"/>
          <w:color w:val="548DD4"/>
          <w:lang w:val="en-US"/>
        </w:rPr>
        <w:t>üL</w:t>
      </w:r>
      <w:proofErr w:type="spellEnd"/>
      <w:r w:rsidR="00B074DA" w:rsidRPr="0077436A">
        <w:rPr>
          <w:rFonts w:ascii="Ti83Pluspc" w:hAnsi="Ti83Pluspc"/>
          <w:color w:val="548DD4"/>
          <w:lang w:val="en-US"/>
        </w:rPr>
        <w:t>„(I)</w:t>
      </w:r>
    </w:p>
    <w:p w:rsidR="00B074DA" w:rsidRPr="0077436A" w:rsidRDefault="00B074DA" w:rsidP="00B074DA">
      <w:pPr>
        <w:rPr>
          <w:rFonts w:ascii="Ti83Pluspc" w:hAnsi="Ti83Pluspc"/>
          <w:color w:val="548DD4"/>
          <w:lang w:val="en-US"/>
        </w:rPr>
      </w:pPr>
      <w:r w:rsidRPr="0077436A">
        <w:rPr>
          <w:rFonts w:ascii="Ti83Pluspc" w:hAnsi="Ti83Pluspc"/>
          <w:color w:val="548DD4"/>
          <w:lang w:val="en-US"/>
        </w:rPr>
        <w:t>End</w:t>
      </w:r>
    </w:p>
    <w:p w:rsidR="00B074DA" w:rsidRPr="0077436A" w:rsidRDefault="00B074DA" w:rsidP="00B074DA">
      <w:pPr>
        <w:rPr>
          <w:rFonts w:ascii="Ti83Pluspc" w:hAnsi="Ti83Pluspc"/>
          <w:color w:val="548DD4"/>
          <w:lang w:val="en-US"/>
        </w:rPr>
      </w:pPr>
      <w:r w:rsidRPr="0077436A">
        <w:rPr>
          <w:rFonts w:ascii="Ti83Pluspc" w:hAnsi="Ti83Pluspc"/>
          <w:color w:val="548DD4"/>
          <w:lang w:val="en-US"/>
        </w:rPr>
        <w:t>L</w:t>
      </w:r>
      <w:r w:rsidRPr="0077436A">
        <w:rPr>
          <w:rFonts w:ascii="Ti83Pluspc" w:hAnsi="Ti83Pluspc"/>
          <w:color w:val="548DD4"/>
        </w:rPr>
        <w:t></w:t>
      </w:r>
      <w:r w:rsidRPr="0077436A">
        <w:rPr>
          <w:rFonts w:ascii="Ti83Pluspc" w:hAnsi="Ti83Pluspc"/>
          <w:color w:val="548DD4"/>
          <w:lang w:val="en-US"/>
        </w:rPr>
        <w:t>+L‚+</w:t>
      </w:r>
      <w:proofErr w:type="spellStart"/>
      <w:r w:rsidRPr="0077436A">
        <w:rPr>
          <w:rFonts w:ascii="Ti83Pluspc" w:hAnsi="Ti83Pluspc"/>
          <w:color w:val="548DD4"/>
          <w:lang w:val="en-US"/>
        </w:rPr>
        <w:t>Lƒ+L„üL</w:t>
      </w:r>
      <w:proofErr w:type="spellEnd"/>
      <w:r w:rsidRPr="0077436A">
        <w:rPr>
          <w:rFonts w:ascii="Ti83Pluspc" w:hAnsi="Ti83Pluspc"/>
          <w:color w:val="548DD4"/>
          <w:lang w:val="en-US"/>
        </w:rPr>
        <w:t>…</w:t>
      </w:r>
    </w:p>
    <w:p w:rsidR="00B074DA" w:rsidRPr="0077436A" w:rsidRDefault="00B074DA" w:rsidP="00B074DA">
      <w:pPr>
        <w:rPr>
          <w:rFonts w:ascii="Ti83Pluspc" w:hAnsi="Ti83Pluspc"/>
          <w:color w:val="548DD4"/>
          <w:lang w:val="en-US"/>
        </w:rPr>
      </w:pPr>
      <w:r w:rsidRPr="0077436A">
        <w:rPr>
          <w:rFonts w:ascii="Ti83Pluspc" w:hAnsi="Ti83Pluspc"/>
          <w:color w:val="548DD4"/>
          <w:lang w:val="en-US"/>
        </w:rPr>
        <w:t>0üN</w:t>
      </w:r>
    </w:p>
    <w:p w:rsidR="00B074DA" w:rsidRPr="0077436A" w:rsidRDefault="00B074DA" w:rsidP="00B074DA">
      <w:pPr>
        <w:rPr>
          <w:rFonts w:ascii="Ti83Pluspc" w:hAnsi="Ti83Pluspc"/>
          <w:color w:val="548DD4"/>
          <w:lang w:val="en-US"/>
        </w:rPr>
      </w:pPr>
      <w:proofErr w:type="gramStart"/>
      <w:r w:rsidRPr="0077436A">
        <w:rPr>
          <w:rFonts w:ascii="Ti83Pluspc" w:hAnsi="Ti83Pluspc"/>
          <w:color w:val="548DD4"/>
          <w:lang w:val="en-US"/>
        </w:rPr>
        <w:t>For(</w:t>
      </w:r>
      <w:proofErr w:type="gramEnd"/>
      <w:r w:rsidRPr="0077436A">
        <w:rPr>
          <w:rFonts w:ascii="Ti83Pluspc" w:hAnsi="Ti83Pluspc"/>
          <w:color w:val="548DD4"/>
          <w:lang w:val="en-US"/>
        </w:rPr>
        <w:t>I,1,250)</w:t>
      </w:r>
    </w:p>
    <w:p w:rsidR="00B074DA" w:rsidRPr="0077436A" w:rsidRDefault="00B074DA" w:rsidP="00B074DA">
      <w:pPr>
        <w:rPr>
          <w:rFonts w:ascii="Ti83Pluspc" w:hAnsi="Ti83Pluspc"/>
          <w:color w:val="548DD4"/>
          <w:lang w:val="en-US"/>
        </w:rPr>
      </w:pPr>
      <w:r w:rsidRPr="0077436A">
        <w:rPr>
          <w:rFonts w:ascii="Ti83Pluspc" w:hAnsi="Ti83Pluspc"/>
          <w:color w:val="548DD4"/>
          <w:lang w:val="en-US"/>
        </w:rPr>
        <w:t>If L</w:t>
      </w:r>
      <w:proofErr w:type="gramStart"/>
      <w:r w:rsidRPr="0077436A">
        <w:rPr>
          <w:rFonts w:ascii="Ti83Pluspc" w:hAnsi="Ti83Pluspc"/>
          <w:color w:val="548DD4"/>
          <w:lang w:val="en-US"/>
        </w:rPr>
        <w:t>…(</w:t>
      </w:r>
      <w:proofErr w:type="gramEnd"/>
      <w:r w:rsidRPr="0077436A">
        <w:rPr>
          <w:rFonts w:ascii="Ti83Pluspc" w:hAnsi="Ti83Pluspc"/>
          <w:color w:val="548DD4"/>
          <w:lang w:val="en-US"/>
        </w:rPr>
        <w:t>I)&lt;2</w:t>
      </w:r>
    </w:p>
    <w:p w:rsidR="00B074DA" w:rsidRPr="00676E31" w:rsidRDefault="00B074DA" w:rsidP="00B074DA">
      <w:pPr>
        <w:rPr>
          <w:rFonts w:ascii="Ti83Pluspc" w:hAnsi="Ti83Pluspc"/>
          <w:color w:val="548DD4"/>
        </w:rPr>
      </w:pPr>
      <w:proofErr w:type="spellStart"/>
      <w:r w:rsidRPr="00676E31">
        <w:rPr>
          <w:rFonts w:ascii="Ti83Pluspc" w:hAnsi="Ti83Pluspc"/>
          <w:color w:val="548DD4"/>
        </w:rPr>
        <w:t>Then</w:t>
      </w:r>
      <w:proofErr w:type="spellEnd"/>
    </w:p>
    <w:p w:rsidR="00B074DA" w:rsidRPr="008A4B4D" w:rsidRDefault="00B074DA" w:rsidP="00B074DA">
      <w:pPr>
        <w:rPr>
          <w:rFonts w:ascii="Ti83Pluspc" w:hAnsi="Ti83Pluspc"/>
          <w:color w:val="548DD4"/>
        </w:rPr>
      </w:pPr>
      <w:r w:rsidRPr="008A4B4D">
        <w:rPr>
          <w:rFonts w:ascii="Ti83Pluspc" w:hAnsi="Ti83Pluspc"/>
          <w:color w:val="548DD4"/>
        </w:rPr>
        <w:t>N+1üN</w:t>
      </w:r>
    </w:p>
    <w:p w:rsidR="00B074DA" w:rsidRPr="008A4B4D" w:rsidRDefault="00B074DA" w:rsidP="00B074DA">
      <w:pPr>
        <w:rPr>
          <w:rFonts w:ascii="Ti83Pluspc" w:hAnsi="Ti83Pluspc"/>
          <w:color w:val="548DD4"/>
        </w:rPr>
      </w:pPr>
      <w:r w:rsidRPr="008A4B4D">
        <w:rPr>
          <w:rFonts w:ascii="Ti83Pluspc" w:hAnsi="Ti83Pluspc"/>
          <w:color w:val="548DD4"/>
        </w:rPr>
        <w:t>End</w:t>
      </w:r>
    </w:p>
    <w:p w:rsidR="00B074DA" w:rsidRPr="008A4B4D" w:rsidRDefault="00B074DA" w:rsidP="00B074DA">
      <w:pPr>
        <w:rPr>
          <w:rFonts w:ascii="Ti83Pluspc" w:hAnsi="Ti83Pluspc"/>
          <w:color w:val="548DD4"/>
        </w:rPr>
      </w:pPr>
      <w:r w:rsidRPr="008A4B4D">
        <w:rPr>
          <w:rFonts w:ascii="Ti83Pluspc" w:hAnsi="Ti83Pluspc"/>
          <w:color w:val="548DD4"/>
        </w:rPr>
        <w:t>End</w:t>
      </w:r>
    </w:p>
    <w:p w:rsidR="00FF71AC" w:rsidRPr="0077436A" w:rsidRDefault="00B074DA" w:rsidP="00B074DA">
      <w:pPr>
        <w:rPr>
          <w:rFonts w:ascii="Ti83Pluspc" w:hAnsi="Ti83Pluspc"/>
        </w:rPr>
        <w:sectPr w:rsidR="00FF71AC" w:rsidRPr="0077436A" w:rsidSect="00FF71AC">
          <w:type w:val="continuous"/>
          <w:pgSz w:w="11909" w:h="16834" w:code="9"/>
          <w:pgMar w:top="851" w:right="1134" w:bottom="1134" w:left="1134" w:header="720" w:footer="720" w:gutter="0"/>
          <w:cols w:num="2" w:space="708"/>
          <w:docGrid w:linePitch="360"/>
        </w:sectPr>
      </w:pPr>
      <w:proofErr w:type="spellStart"/>
      <w:r w:rsidRPr="0075128C">
        <w:rPr>
          <w:rFonts w:ascii="Ti83Pluspc" w:hAnsi="Ti83Pluspc"/>
          <w:color w:val="548DD4"/>
        </w:rPr>
        <w:t>Disp</w:t>
      </w:r>
      <w:proofErr w:type="spellEnd"/>
      <w:r w:rsidRPr="0075128C">
        <w:rPr>
          <w:rFonts w:ascii="Ti83Pluspc" w:hAnsi="Ti83Pluspc"/>
          <w:color w:val="548DD4"/>
        </w:rPr>
        <w:t xml:space="preserve"> "PROBA</w:t>
      </w:r>
      <w:r w:rsidR="0075128C" w:rsidRPr="0075128C">
        <w:rPr>
          <w:rFonts w:ascii="Ti83Pluspc" w:hAnsi="Ti83Pluspc"/>
          <w:color w:val="548DD4"/>
        </w:rPr>
        <w:t>BILITE</w:t>
      </w:r>
      <w:r w:rsidRPr="0075128C">
        <w:rPr>
          <w:rFonts w:ascii="Ti83Pluspc" w:hAnsi="Ti83Pluspc"/>
          <w:color w:val="548DD4"/>
        </w:rPr>
        <w:t xml:space="preserve"> </w:t>
      </w:r>
      <w:r w:rsidRPr="0077436A">
        <w:rPr>
          <w:rFonts w:ascii="Ti83Pluspc" w:hAnsi="Ti83Pluspc"/>
          <w:color w:val="548DD4"/>
        </w:rPr>
        <w:t>AU</w:t>
      </w:r>
      <w:r w:rsidR="0075128C" w:rsidRPr="0075128C">
        <w:rPr>
          <w:rFonts w:ascii="Ti83Pluspc" w:hAnsi="Ti83Pluspc"/>
          <w:color w:val="548DD4"/>
        </w:rPr>
        <w:t>"</w:t>
      </w:r>
      <w:r w:rsidR="0075128C">
        <w:rPr>
          <w:rFonts w:ascii="Ti83Pluspc" w:hAnsi="Ti83Pluspc"/>
          <w:color w:val="548DD4"/>
        </w:rPr>
        <w:t>,</w:t>
      </w:r>
      <w:r w:rsidR="0075128C" w:rsidRPr="0075128C">
        <w:rPr>
          <w:rFonts w:ascii="Ti83Pluspc" w:hAnsi="Ti83Pluspc"/>
          <w:color w:val="548DD4"/>
        </w:rPr>
        <w:t>"</w:t>
      </w:r>
      <w:r w:rsidRPr="0077436A">
        <w:rPr>
          <w:rFonts w:ascii="Ti83Pluspc" w:hAnsi="Ti83Pluspc"/>
          <w:color w:val="548DD4"/>
        </w:rPr>
        <w:t>PLUS UN DEFAUT"</w:t>
      </w:r>
      <w:proofErr w:type="gramStart"/>
      <w:r w:rsidRPr="0077436A">
        <w:rPr>
          <w:rFonts w:ascii="Ti83Pluspc" w:hAnsi="Ti83Pluspc"/>
          <w:color w:val="548DD4"/>
        </w:rPr>
        <w:t>,N</w:t>
      </w:r>
      <w:proofErr w:type="gramEnd"/>
      <w:r w:rsidRPr="0077436A">
        <w:rPr>
          <w:rFonts w:ascii="Ti83Pluspc" w:hAnsi="Ti83Pluspc"/>
          <w:color w:val="548DD4"/>
        </w:rPr>
        <w:t>/250</w:t>
      </w:r>
    </w:p>
    <w:p w:rsidR="00EB3A4A" w:rsidRDefault="00DE4DF4" w:rsidP="00344331">
      <w:proofErr w:type="gramStart"/>
      <w:r w:rsidRPr="00DE4DF4">
        <w:rPr>
          <w:i/>
        </w:rPr>
        <w:lastRenderedPageBreak/>
        <w:t>Remarque</w:t>
      </w:r>
      <w:r w:rsidR="00EB3A4A">
        <w:rPr>
          <w:i/>
        </w:rPr>
        <w:t>s</w:t>
      </w:r>
      <w:proofErr w:type="gramEnd"/>
      <w:r>
        <w:t xml:space="preserve"> : </w:t>
      </w:r>
    </w:p>
    <w:p w:rsidR="00AC5C68" w:rsidRDefault="00EB3A4A" w:rsidP="00344331">
      <w:r>
        <w:t xml:space="preserve">(1) </w:t>
      </w:r>
      <w:r w:rsidR="00DE4DF4">
        <w:t xml:space="preserve">La somme des listes </w:t>
      </w:r>
      <w:r w:rsidR="00DE4DF4" w:rsidRPr="006C553C">
        <w:t>L1+L2+L3+L4</w:t>
      </w:r>
      <w:r w:rsidR="00D52E9F">
        <w:t xml:space="preserve">  ajoute</w:t>
      </w:r>
      <w:r w:rsidR="00DE4DF4">
        <w:t xml:space="preserve"> les termes de même rang, c’est-à-dire qu’on affecte </w:t>
      </w:r>
    </w:p>
    <w:p w:rsidR="00AC5C68" w:rsidRDefault="00AC5C68" w:rsidP="00EB3A4A">
      <w:pPr>
        <w:ind w:firstLine="720"/>
      </w:pPr>
      <w:r>
        <w:t xml:space="preserve">- </w:t>
      </w:r>
      <w:r w:rsidR="00DE4DF4">
        <w:t xml:space="preserve">à L5(1) la somme </w:t>
      </w:r>
      <w:r w:rsidR="00DE4DF4" w:rsidRPr="006C553C">
        <w:t>L1</w:t>
      </w:r>
      <w:r w:rsidR="00DE4DF4">
        <w:t xml:space="preserve">(1) </w:t>
      </w:r>
      <w:r w:rsidR="00DE4DF4" w:rsidRPr="006C553C">
        <w:t>+</w:t>
      </w:r>
      <w:r w:rsidR="00DE4DF4">
        <w:t xml:space="preserve"> </w:t>
      </w:r>
      <w:r w:rsidR="00DE4DF4" w:rsidRPr="006C553C">
        <w:t>L2</w:t>
      </w:r>
      <w:r w:rsidR="00DE4DF4">
        <w:t xml:space="preserve">(1) </w:t>
      </w:r>
      <w:r w:rsidR="00DE4DF4" w:rsidRPr="006C553C">
        <w:t>+</w:t>
      </w:r>
      <w:r w:rsidR="00DE4DF4">
        <w:t xml:space="preserve"> </w:t>
      </w:r>
      <w:r w:rsidR="00DE4DF4" w:rsidRPr="006C553C">
        <w:t>L3</w:t>
      </w:r>
      <w:r w:rsidR="00DE4DF4">
        <w:t xml:space="preserve">(1) </w:t>
      </w:r>
      <w:r w:rsidR="00DE4DF4" w:rsidRPr="006C553C">
        <w:t>+</w:t>
      </w:r>
      <w:r w:rsidR="00DE4DF4">
        <w:t xml:space="preserve"> </w:t>
      </w:r>
      <w:r w:rsidR="00DE4DF4" w:rsidRPr="006C553C">
        <w:t>L4</w:t>
      </w:r>
      <w:r w:rsidR="00DE4DF4">
        <w:t xml:space="preserve">(1), </w:t>
      </w:r>
    </w:p>
    <w:p w:rsidR="00DE4DF4" w:rsidRDefault="00AC5C68" w:rsidP="00EB3A4A">
      <w:pPr>
        <w:ind w:firstLine="720"/>
      </w:pPr>
      <w:r>
        <w:t xml:space="preserve">- </w:t>
      </w:r>
      <w:r w:rsidR="00DE4DF4">
        <w:t xml:space="preserve">à L5(2) la somme </w:t>
      </w:r>
      <w:r w:rsidR="00DE4DF4" w:rsidRPr="006C553C">
        <w:t>L1</w:t>
      </w:r>
      <w:r w:rsidR="00DE4DF4">
        <w:t>(</w:t>
      </w:r>
      <w:r>
        <w:t>2</w:t>
      </w:r>
      <w:r w:rsidR="00DE4DF4">
        <w:t xml:space="preserve">) </w:t>
      </w:r>
      <w:r w:rsidR="00DE4DF4" w:rsidRPr="006C553C">
        <w:t>+</w:t>
      </w:r>
      <w:r w:rsidR="00DE4DF4">
        <w:t xml:space="preserve"> </w:t>
      </w:r>
      <w:r w:rsidR="00DE4DF4" w:rsidRPr="006C553C">
        <w:t>L2</w:t>
      </w:r>
      <w:r w:rsidR="00DE4DF4">
        <w:t>(</w:t>
      </w:r>
      <w:r>
        <w:t>2</w:t>
      </w:r>
      <w:r w:rsidR="00DE4DF4">
        <w:t xml:space="preserve">) </w:t>
      </w:r>
      <w:r w:rsidR="00DE4DF4" w:rsidRPr="006C553C">
        <w:t>+</w:t>
      </w:r>
      <w:r w:rsidR="00DE4DF4">
        <w:t xml:space="preserve"> </w:t>
      </w:r>
      <w:r w:rsidR="00DE4DF4" w:rsidRPr="006C553C">
        <w:t>L3</w:t>
      </w:r>
      <w:r w:rsidR="00DE4DF4">
        <w:t>(</w:t>
      </w:r>
      <w:r>
        <w:t>2</w:t>
      </w:r>
      <w:r w:rsidR="00DE4DF4">
        <w:t xml:space="preserve">) </w:t>
      </w:r>
      <w:r w:rsidR="00DE4DF4" w:rsidRPr="006C553C">
        <w:t>+</w:t>
      </w:r>
      <w:r w:rsidR="00DE4DF4">
        <w:t xml:space="preserve"> </w:t>
      </w:r>
      <w:r w:rsidR="00DE4DF4" w:rsidRPr="006C553C">
        <w:t>L4</w:t>
      </w:r>
      <w:r w:rsidR="00DE4DF4">
        <w:t>(</w:t>
      </w:r>
      <w:r>
        <w:t>2</w:t>
      </w:r>
      <w:r w:rsidR="00DE4DF4">
        <w:t xml:space="preserve">), </w:t>
      </w:r>
      <w:r>
        <w:t>etc</w:t>
      </w:r>
      <w:proofErr w:type="gramStart"/>
      <w:r>
        <w:t>.</w:t>
      </w:r>
      <w:r w:rsidR="00DE4DF4">
        <w:t>.</w:t>
      </w:r>
      <w:proofErr w:type="gramEnd"/>
      <w:r w:rsidR="00DE4DF4">
        <w:t xml:space="preserve"> </w:t>
      </w:r>
      <w:r w:rsidR="00EB3A4A">
        <w:t xml:space="preserve"> </w:t>
      </w:r>
      <w:r w:rsidR="004F05EF">
        <w:t>Ainsi la boucle Pour est réalisée.</w:t>
      </w:r>
    </w:p>
    <w:p w:rsidR="00EB3A4A" w:rsidRPr="00E50B89" w:rsidRDefault="00EB3A4A" w:rsidP="00EB3A4A">
      <w:pPr>
        <w:rPr>
          <w:rFonts w:ascii="TI83PremiumCEKeys" w:hAnsi="TI83PremiumCEKeys"/>
          <w:sz w:val="24"/>
          <w:szCs w:val="24"/>
          <w:lang w:eastAsia="fr-FR"/>
        </w:rPr>
      </w:pPr>
      <w:r>
        <w:t xml:space="preserve">(2) L’instruction </w:t>
      </w:r>
      <w:proofErr w:type="spellStart"/>
      <w:r>
        <w:t>EffToutListes</w:t>
      </w:r>
      <w:proofErr w:type="spellEnd"/>
      <w:r>
        <w:t xml:space="preserve"> est disponible dans le catalogue</w:t>
      </w:r>
      <w:r w:rsidR="00E50B89">
        <w:rPr>
          <w:noProof/>
          <w:sz w:val="24"/>
          <w:szCs w:val="24"/>
          <w:lang w:eastAsia="fr-FR"/>
        </w:rPr>
        <w:t xml:space="preserve"> </w:t>
      </w:r>
      <w:r w:rsidR="00E50B89" w:rsidRPr="00E50B89">
        <w:rPr>
          <w:rFonts w:ascii="TI83PremiumCEKeys" w:hAnsi="TI83PremiumCEKeys"/>
          <w:sz w:val="24"/>
          <w:szCs w:val="24"/>
          <w:lang w:eastAsia="fr-FR"/>
        </w:rPr>
        <w:t>y</w:t>
      </w:r>
      <w:r w:rsidR="00E50B89">
        <w:rPr>
          <w:rFonts w:ascii="TI83PremiumCEKeys" w:hAnsi="TI83PremiumCEKeys"/>
          <w:sz w:val="24"/>
          <w:szCs w:val="24"/>
          <w:lang w:eastAsia="fr-FR"/>
        </w:rPr>
        <w:t xml:space="preserve"> </w:t>
      </w:r>
      <w:r w:rsidR="00E50B89" w:rsidRPr="00E50B89">
        <w:rPr>
          <w:rFonts w:ascii="TI83PremiumCEKeys" w:hAnsi="TI83PremiumCEKeys"/>
          <w:sz w:val="24"/>
          <w:szCs w:val="24"/>
          <w:lang w:eastAsia="fr-FR"/>
        </w:rPr>
        <w:t>Ê</w:t>
      </w:r>
      <w:r>
        <w:rPr>
          <w:sz w:val="24"/>
          <w:szCs w:val="24"/>
          <w:lang w:eastAsia="fr-FR"/>
        </w:rPr>
        <w:t xml:space="preserve">, taper </w:t>
      </w:r>
      <w:r w:rsidR="00E50B89" w:rsidRPr="00E50B89">
        <w:rPr>
          <w:rFonts w:ascii="TI83PremiumCEKeys" w:hAnsi="TI83PremiumCEKeys"/>
          <w:sz w:val="24"/>
          <w:szCs w:val="24"/>
          <w:lang w:eastAsia="fr-FR"/>
        </w:rPr>
        <w:t>˜</w:t>
      </w:r>
      <w:r w:rsidR="00E50B89">
        <w:rPr>
          <w:noProof/>
          <w:sz w:val="24"/>
          <w:szCs w:val="24"/>
          <w:lang w:eastAsia="fr-FR"/>
        </w:rPr>
        <w:t xml:space="preserve"> (Premium CE) </w:t>
      </w:r>
      <w:r>
        <w:rPr>
          <w:sz w:val="24"/>
          <w:szCs w:val="24"/>
          <w:lang w:eastAsia="fr-FR"/>
        </w:rPr>
        <w:t>pour accéder aux instructions commençant par E.</w:t>
      </w:r>
    </w:p>
    <w:p w:rsidR="00DE4DF4" w:rsidRPr="00344331" w:rsidRDefault="00DE4DF4" w:rsidP="00344331"/>
    <w:p w:rsidR="005F6912" w:rsidRPr="0040358B" w:rsidRDefault="005F6912" w:rsidP="005F6912">
      <w:pPr>
        <w:spacing w:after="120"/>
        <w:rPr>
          <w:b/>
          <w:bCs/>
          <w:sz w:val="26"/>
          <w:szCs w:val="26"/>
        </w:rPr>
      </w:pPr>
      <w:r w:rsidRPr="0040358B">
        <w:rPr>
          <w:b/>
          <w:bCs/>
          <w:sz w:val="26"/>
          <w:szCs w:val="26"/>
        </w:rPr>
        <w:t>Exécution :</w:t>
      </w:r>
    </w:p>
    <w:p w:rsidR="005F6912" w:rsidRDefault="005F6912" w:rsidP="005F6912">
      <w:r>
        <w:t xml:space="preserve">A l’exécution observer les listes obtenues à l’aide du menu </w:t>
      </w:r>
      <w:r w:rsidR="0057490D">
        <w:t>STAT</w:t>
      </w:r>
      <w:r>
        <w:t>.</w:t>
      </w:r>
    </w:p>
    <w:p w:rsidR="005F6912" w:rsidRDefault="005F6912" w:rsidP="005F6912">
      <w:r>
        <w:t>Relancer le programme pour observer la fluctuation d’échantillonnage.</w:t>
      </w:r>
    </w:p>
    <w:p w:rsidR="005F6912" w:rsidRDefault="005F6912" w:rsidP="00FF71AC"/>
    <w:p w:rsidR="00FF71AC" w:rsidRDefault="00142619" w:rsidP="005F6912">
      <w:pPr>
        <w:spacing w:after="120"/>
        <w:jc w:val="center"/>
        <w:rPr>
          <w:rFonts w:ascii="Verdana" w:hAnsi="Verdana"/>
          <w:b/>
          <w:bCs/>
          <w:sz w:val="24"/>
        </w:rPr>
      </w:pPr>
      <w:r>
        <w:rPr>
          <w:noProof/>
          <w:lang w:eastAsia="fr-FR"/>
        </w:rPr>
        <w:drawing>
          <wp:inline distT="0" distB="0" distL="0" distR="0" wp14:anchorId="0935406B" wp14:editId="5AF4FE5E">
            <wp:extent cx="1818861" cy="13716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1886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6912">
        <w:rPr>
          <w:rFonts w:ascii="Verdana" w:hAnsi="Verdana"/>
          <w:b/>
          <w:bCs/>
          <w:sz w:val="24"/>
        </w:rPr>
        <w:t xml:space="preserve">        </w:t>
      </w:r>
      <w:r>
        <w:rPr>
          <w:noProof/>
          <w:lang w:eastAsia="fr-FR"/>
        </w:rPr>
        <w:drawing>
          <wp:inline distT="0" distB="0" distL="0" distR="0" wp14:anchorId="487C1FBB" wp14:editId="5CDA13EF">
            <wp:extent cx="1818861" cy="1371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886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1AC" w:rsidRDefault="00FF71AC" w:rsidP="00B31DFB">
      <w:pPr>
        <w:spacing w:after="120"/>
        <w:jc w:val="center"/>
        <w:rPr>
          <w:rFonts w:ascii="Verdana" w:hAnsi="Verdana"/>
          <w:b/>
          <w:bCs/>
          <w:sz w:val="24"/>
        </w:rPr>
      </w:pPr>
    </w:p>
    <w:sectPr w:rsidR="00FF71AC" w:rsidSect="00FF71AC">
      <w:type w:val="continuous"/>
      <w:pgSz w:w="11909" w:h="16834" w:code="9"/>
      <w:pgMar w:top="851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09" w:rsidRDefault="003B4E09">
      <w:r>
        <w:separator/>
      </w:r>
    </w:p>
  </w:endnote>
  <w:endnote w:type="continuationSeparator" w:id="0">
    <w:p w:rsidR="003B4E09" w:rsidRDefault="003B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Regular r:id="rId1" w:fontKey="{0DF51378-3FAC-4EB0-A2BE-1EDC20FF1451}"/>
    <w:embedBold r:id="rId2" w:fontKey="{C0D51586-9702-4B5A-8DB5-AC7D8C2F5B0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3" w:subsetted="1" w:fontKey="{35A9BC84-92E8-4118-BDCA-D2A7D9908B8E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4" w:subsetted="1" w:fontKey="{FC95B918-F217-4953-ADF0-3969A0100A4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83Pluspc">
    <w:panose1 w:val="020B0609020003040203"/>
    <w:charset w:val="00"/>
    <w:family w:val="modern"/>
    <w:pitch w:val="fixed"/>
    <w:sig w:usb0="00000003" w:usb1="00000000" w:usb2="00000000" w:usb3="00000000" w:csb0="00000001" w:csb1="00000000"/>
    <w:embedRegular r:id="rId5" w:fontKey="{67F17F24-E56B-4F0C-8077-9098EE8DF6F7}"/>
  </w:font>
  <w:font w:name="TI83PremiumCEKeys"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6" w:subsetted="1" w:fontKey="{235410D2-404E-419C-8ECB-56F8BDC0AE2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C4" w:rsidRDefault="000F34C4">
    <w:pPr>
      <w:pStyle w:val="Pieddepage"/>
      <w:framePr w:w="806" w:h="331" w:hRule="exact" w:wrap="around" w:vAnchor="page" w:hAnchor="page" w:x="9769" w:y="1584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Numrodepage"/>
        <w:rFonts w:ascii="Verdana" w:hAnsi="Verdana"/>
        <w:b/>
      </w:rPr>
    </w:pPr>
    <w:r>
      <w:rPr>
        <w:rStyle w:val="Numrodepage"/>
        <w:rFonts w:ascii="Verdana" w:hAnsi="Verdana"/>
        <w:b/>
      </w:rPr>
      <w:t xml:space="preserve">F1f - </w:t>
    </w:r>
    <w:r w:rsidR="004877CD">
      <w:rPr>
        <w:rStyle w:val="Numrodepage"/>
        <w:rFonts w:ascii="Verdana" w:hAnsi="Verdana"/>
        <w:b/>
      </w:rPr>
      <w:fldChar w:fldCharType="begin"/>
    </w:r>
    <w:r>
      <w:rPr>
        <w:rStyle w:val="Numrodepage"/>
        <w:rFonts w:ascii="Verdana" w:hAnsi="Verdana"/>
        <w:b/>
      </w:rPr>
      <w:instrText xml:space="preserve">PAGE  </w:instrText>
    </w:r>
    <w:r w:rsidR="004877CD">
      <w:rPr>
        <w:rStyle w:val="Numrodepage"/>
        <w:rFonts w:ascii="Verdana" w:hAnsi="Verdana"/>
        <w:b/>
      </w:rPr>
      <w:fldChar w:fldCharType="separate"/>
    </w:r>
    <w:r>
      <w:rPr>
        <w:rStyle w:val="Numrodepage"/>
        <w:rFonts w:ascii="Verdana" w:hAnsi="Verdana"/>
        <w:b/>
        <w:noProof/>
      </w:rPr>
      <w:t>2</w:t>
    </w:r>
    <w:r w:rsidR="004877CD">
      <w:rPr>
        <w:rStyle w:val="Numrodepage"/>
        <w:rFonts w:ascii="Verdana" w:hAnsi="Verdana"/>
        <w:b/>
      </w:rPr>
      <w:fldChar w:fldCharType="end"/>
    </w:r>
  </w:p>
  <w:p w:rsidR="000F34C4" w:rsidRDefault="009A425A">
    <w:pPr>
      <w:pStyle w:val="Pieddepage"/>
      <w:spacing w:before="140"/>
      <w:ind w:right="-79"/>
      <w:rPr>
        <w:rFonts w:ascii="Verdana" w:hAnsi="Verdana"/>
        <w:b/>
        <w:sz w:val="16"/>
      </w:rPr>
    </w:pPr>
    <w:r>
      <w:rPr>
        <w:rFonts w:ascii="Verdana" w:hAnsi="Verdana"/>
        <w:b/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17780</wp:posOffset>
              </wp:positionV>
              <wp:extent cx="6099175" cy="113665"/>
              <wp:effectExtent l="9525" t="8255" r="6350" b="0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9175" cy="113665"/>
                      </a:xfrm>
                      <a:custGeom>
                        <a:avLst/>
                        <a:gdLst>
                          <a:gd name="T0" fmla="*/ 9053 w 9053"/>
                          <a:gd name="T1" fmla="*/ 0 h 1"/>
                          <a:gd name="T2" fmla="*/ 0 w 905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53" h="1">
                            <a:moveTo>
                              <a:pt x="905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4" o:spid="_x0000_s1026" style="position:absolute;margin-left:0;margin-top:1.4pt;width:480.25pt;height: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" o:allowincell="f" path="m9053,l,e" filled="f">
              <v:path arrowok="t" o:connecttype="custom" o:connectlocs="6099175,0;0,0" o:connectangles="0,0"/>
            </v:shape>
          </w:pict>
        </mc:Fallback>
      </mc:AlternateContent>
    </w:r>
    <w:r w:rsidR="000F34C4">
      <w:rPr>
        <w:rFonts w:ascii="Verdana" w:hAnsi="Verdana"/>
        <w:b/>
        <w:sz w:val="16"/>
      </w:rPr>
      <w:t xml:space="preserve">© Texas Instruments 2005 / Photocopie autorisée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C4" w:rsidRPr="009A142D" w:rsidRDefault="009A142D" w:rsidP="009A142D">
    <w:pPr>
      <w:pStyle w:val="Pieddepage"/>
      <w:jc w:val="center"/>
      <w:rPr>
        <w:rFonts w:ascii="Arial" w:hAnsi="Arial" w:cs="Arial"/>
        <w:sz w:val="16"/>
        <w:szCs w:val="16"/>
        <w:lang w:val="en-US"/>
      </w:rPr>
    </w:pPr>
    <w:r w:rsidRPr="000D7109">
      <w:rPr>
        <w:rFonts w:ascii="Arial" w:hAnsi="Arial" w:cs="Arial"/>
        <w:b/>
        <w:smallCaps/>
        <w:sz w:val="16"/>
        <w:szCs w:val="16"/>
        <w:lang w:val="en-US"/>
      </w:rPr>
      <w:t xml:space="preserve">©2015 </w:t>
    </w:r>
    <w:r>
      <w:rPr>
        <w:rFonts w:ascii="Arial" w:hAnsi="Arial" w:cs="Arial"/>
        <w:b/>
        <w:sz w:val="16"/>
        <w:szCs w:val="16"/>
        <w:lang w:val="en-US"/>
      </w:rPr>
      <w:t xml:space="preserve">Texas Instruments </w:t>
    </w:r>
    <w:r w:rsidRPr="00D97106">
      <w:rPr>
        <w:rFonts w:ascii="Arial" w:hAnsi="Arial" w:cs="Arial"/>
        <w:b/>
        <w:sz w:val="16"/>
        <w:szCs w:val="16"/>
        <w:lang w:val="en-US"/>
      </w:rPr>
      <w:t xml:space="preserve"> </w:t>
    </w:r>
    <w:r>
      <w:rPr>
        <w:rFonts w:ascii="Arial" w:hAnsi="Arial" w:cs="Arial"/>
        <w:b/>
        <w:sz w:val="16"/>
        <w:szCs w:val="16"/>
        <w:lang w:val="en-US"/>
      </w:rPr>
      <w:t xml:space="preserve"> </w:t>
    </w:r>
    <w:r>
      <w:rPr>
        <w:noProof/>
        <w:lang w:eastAsia="fr-FR"/>
      </w:rPr>
      <w:drawing>
        <wp:inline distT="0" distB="0" distL="0" distR="0" wp14:anchorId="1877123B" wp14:editId="2B030E2B">
          <wp:extent cx="819150" cy="285750"/>
          <wp:effectExtent l="0" t="0" r="0" b="0"/>
          <wp:docPr id="11" name="Image 1" descr="Licence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icence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7109">
      <w:rPr>
        <w:rFonts w:ascii="Arial" w:hAnsi="Arial" w:cs="Arial"/>
        <w:b/>
        <w:smallCaps/>
        <w:sz w:val="18"/>
        <w:szCs w:val="18"/>
        <w:lang w:val="en-US"/>
      </w:rPr>
      <w:tab/>
    </w:r>
    <w:r w:rsidRPr="004B56E3">
      <w:rPr>
        <w:rStyle w:val="Numrodepage"/>
        <w:rFonts w:ascii="Arial" w:hAnsi="Arial" w:cs="Arial"/>
        <w:b/>
        <w:sz w:val="18"/>
        <w:szCs w:val="18"/>
      </w:rPr>
      <w:fldChar w:fldCharType="begin"/>
    </w:r>
    <w:r w:rsidRPr="000D7109">
      <w:rPr>
        <w:rStyle w:val="Numrodepage"/>
        <w:rFonts w:ascii="Arial" w:hAnsi="Arial" w:cs="Arial"/>
        <w:b/>
        <w:sz w:val="18"/>
        <w:szCs w:val="18"/>
        <w:lang w:val="en-US"/>
      </w:rPr>
      <w:instrText xml:space="preserve"> PAGE </w:instrText>
    </w:r>
    <w:r w:rsidRPr="004B56E3">
      <w:rPr>
        <w:rStyle w:val="Numrodepage"/>
        <w:rFonts w:ascii="Arial" w:hAnsi="Arial" w:cs="Arial"/>
        <w:b/>
        <w:sz w:val="18"/>
        <w:szCs w:val="18"/>
      </w:rPr>
      <w:fldChar w:fldCharType="separate"/>
    </w:r>
    <w:r w:rsidR="002F0A34">
      <w:rPr>
        <w:rStyle w:val="Numrodepage"/>
        <w:rFonts w:ascii="Arial" w:hAnsi="Arial" w:cs="Arial"/>
        <w:b/>
        <w:noProof/>
        <w:sz w:val="18"/>
        <w:szCs w:val="18"/>
        <w:lang w:val="en-US"/>
      </w:rPr>
      <w:t>2</w:t>
    </w:r>
    <w:r w:rsidRPr="004B56E3">
      <w:rPr>
        <w:rStyle w:val="Numrodepage"/>
        <w:rFonts w:ascii="Arial" w:hAnsi="Arial" w:cs="Arial"/>
        <w:b/>
        <w:sz w:val="18"/>
        <w:szCs w:val="18"/>
      </w:rPr>
      <w:fldChar w:fldCharType="end"/>
    </w:r>
    <w:r w:rsidRPr="000D7109">
      <w:rPr>
        <w:rStyle w:val="Numrodepage"/>
        <w:lang w:val="en-US"/>
      </w:rPr>
      <w:tab/>
    </w:r>
    <w:r w:rsidRPr="000D7109">
      <w:rPr>
        <w:rStyle w:val="Numrodepage"/>
        <w:rFonts w:ascii="Arial" w:hAnsi="Arial" w:cs="Arial"/>
        <w:b/>
        <w:sz w:val="16"/>
        <w:szCs w:val="16"/>
        <w:lang w:val="en-US"/>
      </w:rPr>
      <w:t>education.ti.com</w:t>
    </w:r>
    <w:r>
      <w:rPr>
        <w:rStyle w:val="Numrodepage"/>
        <w:rFonts w:ascii="Arial" w:hAnsi="Arial" w:cs="Arial"/>
        <w:b/>
        <w:sz w:val="16"/>
        <w:szCs w:val="16"/>
        <w:lang w:val="en-US"/>
      </w:rPr>
      <w:t>/</w:t>
    </w:r>
    <w:proofErr w:type="spellStart"/>
    <w:r>
      <w:rPr>
        <w:rStyle w:val="Numrodepage"/>
        <w:rFonts w:ascii="Arial" w:hAnsi="Arial" w:cs="Arial"/>
        <w:b/>
        <w:sz w:val="16"/>
        <w:szCs w:val="16"/>
        <w:lang w:val="en-US"/>
      </w:rPr>
      <w:t>france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2D" w:rsidRDefault="009A142D">
    <w:r>
      <w:rPr>
        <w:noProof/>
        <w:lang w:eastAsia="fr-FR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AF4E378" wp14:editId="7FC74CCE">
              <wp:simplePos x="0" y="0"/>
              <wp:positionH relativeFrom="column">
                <wp:posOffset>-101600</wp:posOffset>
              </wp:positionH>
              <wp:positionV relativeFrom="paragraph">
                <wp:posOffset>143509</wp:posOffset>
              </wp:positionV>
              <wp:extent cx="6438900" cy="0"/>
              <wp:effectExtent l="0" t="0" r="19050" b="19050"/>
              <wp:wrapNone/>
              <wp:docPr id="9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9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pt,11.3pt" to="49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" strokecolor="windowText" strokeweight=".5pt">
              <o:lock v:ext="edit" shapetype="f"/>
            </v:line>
          </w:pict>
        </mc:Fallback>
      </mc:AlternateContent>
    </w:r>
    <w:r>
      <w:rPr>
        <w:noProof/>
      </w:rPr>
      <w:t xml:space="preserve"> 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637"/>
      <w:gridCol w:w="1598"/>
    </w:tblGrid>
    <w:tr w:rsidR="009A142D" w:rsidTr="00A0519F">
      <w:trPr>
        <w:jc w:val="center"/>
      </w:trPr>
      <w:tc>
        <w:tcPr>
          <w:tcW w:w="5637" w:type="dxa"/>
        </w:tcPr>
        <w:p w:rsidR="009A142D" w:rsidRDefault="009A142D" w:rsidP="00A0519F">
          <w:pPr>
            <w:tabs>
              <w:tab w:val="center" w:pos="4320"/>
              <w:tab w:val="right" w:pos="8640"/>
            </w:tabs>
            <w:rPr>
              <w:rFonts w:cs="Helvetica"/>
              <w:color w:val="373737"/>
              <w:sz w:val="20"/>
            </w:rPr>
          </w:pPr>
        </w:p>
        <w:p w:rsidR="009A142D" w:rsidRPr="00E270B8" w:rsidRDefault="009A142D" w:rsidP="00A0519F">
          <w:pPr>
            <w:tabs>
              <w:tab w:val="center" w:pos="4320"/>
              <w:tab w:val="right" w:pos="8640"/>
            </w:tabs>
            <w:rPr>
              <w:rFonts w:cs="Helvetica"/>
              <w:color w:val="373737"/>
              <w:sz w:val="20"/>
            </w:rPr>
          </w:pPr>
          <w:r w:rsidRPr="00E270B8">
            <w:rPr>
              <w:rFonts w:cs="Helvetica"/>
              <w:color w:val="373737"/>
              <w:sz w:val="20"/>
            </w:rPr>
            <w:t xml:space="preserve">Ce document est mis à disposition sous licence </w:t>
          </w:r>
          <w:proofErr w:type="spellStart"/>
          <w:r w:rsidRPr="00E270B8">
            <w:rPr>
              <w:rFonts w:cs="Helvetica"/>
              <w:color w:val="373737"/>
              <w:sz w:val="20"/>
            </w:rPr>
            <w:t>Creative</w:t>
          </w:r>
          <w:proofErr w:type="spellEnd"/>
          <w:r w:rsidRPr="00E270B8">
            <w:rPr>
              <w:rFonts w:cs="Helvetica"/>
              <w:color w:val="373737"/>
              <w:sz w:val="20"/>
            </w:rPr>
            <w:t xml:space="preserve"> Commons</w:t>
          </w:r>
        </w:p>
        <w:p w:rsidR="009A142D" w:rsidRPr="00E270B8" w:rsidRDefault="002F0A34" w:rsidP="00A0519F">
          <w:pPr>
            <w:tabs>
              <w:tab w:val="center" w:pos="4320"/>
              <w:tab w:val="right" w:pos="8640"/>
            </w:tabs>
            <w:rPr>
              <w:sz w:val="20"/>
            </w:rPr>
          </w:pPr>
          <w:hyperlink r:id="rId1" w:history="1">
            <w:r w:rsidR="009A142D" w:rsidRPr="00E270B8">
              <w:rPr>
                <w:rStyle w:val="Lienhypertexte"/>
                <w:sz w:val="20"/>
              </w:rPr>
              <w:t>http://creativecommons.org/licenses/by-nc-sa/2.0/fr/</w:t>
            </w:r>
          </w:hyperlink>
        </w:p>
      </w:tc>
      <w:tc>
        <w:tcPr>
          <w:tcW w:w="1598" w:type="dxa"/>
        </w:tcPr>
        <w:p w:rsidR="009A142D" w:rsidRDefault="009A142D" w:rsidP="00A0519F">
          <w:pPr>
            <w:tabs>
              <w:tab w:val="center" w:pos="4320"/>
              <w:tab w:val="right" w:pos="8640"/>
            </w:tabs>
          </w:pPr>
          <w:r>
            <w:rPr>
              <w:noProof/>
              <w:lang w:eastAsia="fr-FR"/>
            </w:rPr>
            <w:drawing>
              <wp:inline distT="0" distB="0" distL="0" distR="0" wp14:anchorId="1BDA6F5A" wp14:editId="25EE948E">
                <wp:extent cx="819150" cy="285750"/>
                <wp:effectExtent l="0" t="0" r="0" b="0"/>
                <wp:docPr id="7" name="Image 7" descr="Licence Creative Comm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icence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142D" w:rsidTr="00A0519F">
      <w:trPr>
        <w:jc w:val="center"/>
      </w:trPr>
      <w:tc>
        <w:tcPr>
          <w:tcW w:w="5637" w:type="dxa"/>
        </w:tcPr>
        <w:p w:rsidR="009A142D" w:rsidRPr="00E270B8" w:rsidRDefault="009A142D" w:rsidP="00A0519F">
          <w:pPr>
            <w:tabs>
              <w:tab w:val="center" w:pos="4320"/>
              <w:tab w:val="right" w:pos="8640"/>
            </w:tabs>
            <w:rPr>
              <w:rFonts w:cs="Helvetica"/>
              <w:color w:val="373737"/>
              <w:sz w:val="20"/>
            </w:rPr>
          </w:pPr>
        </w:p>
      </w:tc>
      <w:tc>
        <w:tcPr>
          <w:tcW w:w="1598" w:type="dxa"/>
        </w:tcPr>
        <w:p w:rsidR="009A142D" w:rsidRDefault="009A142D" w:rsidP="00A0519F">
          <w:pPr>
            <w:tabs>
              <w:tab w:val="center" w:pos="4320"/>
              <w:tab w:val="right" w:pos="8640"/>
            </w:tabs>
            <w:rPr>
              <w:noProof/>
              <w:lang w:eastAsia="fr-FR"/>
            </w:rPr>
          </w:pPr>
        </w:p>
      </w:tc>
    </w:tr>
  </w:tbl>
  <w:p w:rsidR="009A142D" w:rsidRDefault="009A142D" w:rsidP="00A0519F">
    <w:pPr>
      <w:pStyle w:val="Pieddepage"/>
      <w:jc w:val="center"/>
      <w:rPr>
        <w:rFonts w:ascii="Arial" w:hAnsi="Arial" w:cs="Arial"/>
        <w:b/>
        <w:smallCaps/>
        <w:sz w:val="16"/>
        <w:szCs w:val="16"/>
      </w:rPr>
    </w:pPr>
    <w:r>
      <w:rPr>
        <w:rFonts w:ascii="Calibri" w:hAnsi="Calibri"/>
        <w:noProof/>
        <w:szCs w:val="22"/>
        <w:lang w:eastAsia="fr-FR"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 wp14:anchorId="4CC5E2A7" wp14:editId="5E94FD0E">
              <wp:simplePos x="0" y="0"/>
              <wp:positionH relativeFrom="column">
                <wp:posOffset>-130175</wp:posOffset>
              </wp:positionH>
              <wp:positionV relativeFrom="paragraph">
                <wp:posOffset>-3176</wp:posOffset>
              </wp:positionV>
              <wp:extent cx="6438900" cy="0"/>
              <wp:effectExtent l="0" t="0" r="19050" b="19050"/>
              <wp:wrapNone/>
              <wp:docPr id="8" name="Connecteur droi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8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25pt,-.25pt" to="496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" strokecolor="windowText" strokeweight=".5pt">
              <o:lock v:ext="edit" shapetype="f"/>
            </v:line>
          </w:pict>
        </mc:Fallback>
      </mc:AlternateContent>
    </w:r>
  </w:p>
  <w:p w:rsidR="006A3AF1" w:rsidRPr="002F0A34" w:rsidRDefault="009A142D" w:rsidP="009A142D">
    <w:pPr>
      <w:pStyle w:val="Pieddepage"/>
      <w:jc w:val="center"/>
      <w:rPr>
        <w:rFonts w:ascii="Arial" w:hAnsi="Arial" w:cs="Arial"/>
        <w:sz w:val="16"/>
        <w:szCs w:val="16"/>
      </w:rPr>
    </w:pPr>
    <w:r w:rsidRPr="002F0A34">
      <w:rPr>
        <w:rFonts w:ascii="Arial" w:hAnsi="Arial" w:cs="Arial"/>
        <w:b/>
        <w:smallCaps/>
        <w:sz w:val="16"/>
        <w:szCs w:val="16"/>
      </w:rPr>
      <w:t xml:space="preserve">©2015 </w:t>
    </w:r>
    <w:r w:rsidR="006C2AA4" w:rsidRPr="002F0A34">
      <w:rPr>
        <w:rFonts w:ascii="Arial" w:hAnsi="Arial" w:cs="Arial"/>
        <w:b/>
        <w:sz w:val="16"/>
        <w:szCs w:val="16"/>
      </w:rPr>
      <w:t>Texas Instruments</w:t>
    </w:r>
    <w:r w:rsidR="00676E31" w:rsidRPr="002F0A34">
      <w:rPr>
        <w:rFonts w:ascii="Arial" w:hAnsi="Arial" w:cs="Arial"/>
        <w:b/>
        <w:sz w:val="16"/>
        <w:szCs w:val="16"/>
      </w:rPr>
      <w:t xml:space="preserve"> / photocopie autorisée</w:t>
    </w:r>
    <w:bookmarkStart w:id="2" w:name="_GoBack"/>
    <w:bookmarkEnd w:id="2"/>
    <w:r w:rsidRPr="002F0A34"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Numrodepage"/>
        <w:rFonts w:ascii="Arial" w:hAnsi="Arial" w:cs="Arial"/>
        <w:b/>
        <w:sz w:val="18"/>
        <w:szCs w:val="18"/>
      </w:rPr>
      <w:fldChar w:fldCharType="begin"/>
    </w:r>
    <w:r w:rsidRPr="002F0A34">
      <w:rPr>
        <w:rStyle w:val="Numrodepage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Numrodepage"/>
        <w:rFonts w:ascii="Arial" w:hAnsi="Arial" w:cs="Arial"/>
        <w:b/>
        <w:sz w:val="18"/>
        <w:szCs w:val="18"/>
      </w:rPr>
      <w:fldChar w:fldCharType="separate"/>
    </w:r>
    <w:r w:rsidR="002F0A34" w:rsidRPr="002F0A34">
      <w:rPr>
        <w:rStyle w:val="Numrodepage"/>
        <w:rFonts w:ascii="Arial" w:hAnsi="Arial" w:cs="Arial"/>
        <w:b/>
        <w:noProof/>
        <w:sz w:val="18"/>
        <w:szCs w:val="18"/>
      </w:rPr>
      <w:t>1</w:t>
    </w:r>
    <w:r w:rsidRPr="004B56E3">
      <w:rPr>
        <w:rStyle w:val="Numrodepage"/>
        <w:rFonts w:ascii="Arial" w:hAnsi="Arial" w:cs="Arial"/>
        <w:b/>
        <w:sz w:val="18"/>
        <w:szCs w:val="18"/>
      </w:rPr>
      <w:fldChar w:fldCharType="end"/>
    </w:r>
    <w:r w:rsidRPr="002F0A34">
      <w:rPr>
        <w:rStyle w:val="Numrodepage"/>
      </w:rPr>
      <w:tab/>
    </w:r>
    <w:r w:rsidRPr="002F0A34">
      <w:rPr>
        <w:rStyle w:val="Numrodepage"/>
        <w:rFonts w:ascii="Arial" w:hAnsi="Arial" w:cs="Arial"/>
        <w:b/>
        <w:sz w:val="16"/>
        <w:szCs w:val="16"/>
      </w:rPr>
      <w:t>education.ti.com</w:t>
    </w:r>
    <w:r w:rsidR="00142F76" w:rsidRPr="002F0A34">
      <w:rPr>
        <w:rStyle w:val="Numrodepage"/>
        <w:rFonts w:ascii="Arial" w:hAnsi="Arial" w:cs="Arial"/>
        <w:b/>
        <w:sz w:val="16"/>
        <w:szCs w:val="16"/>
      </w:rPr>
      <w:t>/france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09" w:rsidRDefault="003B4E09">
      <w:r>
        <w:separator/>
      </w:r>
    </w:p>
  </w:footnote>
  <w:footnote w:type="continuationSeparator" w:id="0">
    <w:p w:rsidR="003B4E09" w:rsidRDefault="003B4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3571"/>
    </w:tblGrid>
    <w:tr w:rsidR="000F34C4">
      <w:trPr>
        <w:jc w:val="right"/>
      </w:trPr>
      <w:tc>
        <w:tcPr>
          <w:tcW w:w="2513" w:type="dxa"/>
          <w:shd w:val="clear" w:color="auto" w:fill="C0C0C0"/>
          <w:vAlign w:val="center"/>
        </w:tcPr>
        <w:p w:rsidR="000F34C4" w:rsidRDefault="000F34C4">
          <w:pPr>
            <w:jc w:val="center"/>
            <w:rPr>
              <w:rFonts w:ascii="Verdana" w:hAnsi="Verdana"/>
              <w:spacing w:val="20"/>
            </w:rPr>
          </w:pPr>
          <w:r>
            <w:rPr>
              <w:rFonts w:ascii="Verdana" w:hAnsi="Verdana"/>
              <w:b/>
              <w:spacing w:val="20"/>
            </w:rPr>
            <w:t>Fiche professeur</w:t>
          </w:r>
        </w:p>
      </w:tc>
      <w:tc>
        <w:tcPr>
          <w:tcW w:w="3571" w:type="dxa"/>
          <w:shd w:val="clear" w:color="auto" w:fill="808080"/>
          <w:vAlign w:val="center"/>
        </w:tcPr>
        <w:p w:rsidR="000F34C4" w:rsidRDefault="000F34C4">
          <w:pPr>
            <w:pStyle w:val="Titre2"/>
            <w:rPr>
              <w:rFonts w:ascii="Verdana" w:hAnsi="Verdana"/>
              <w:color w:val="FFFFFF"/>
              <w:spacing w:val="20"/>
              <w:sz w:val="22"/>
            </w:rPr>
          </w:pPr>
          <w:r>
            <w:rPr>
              <w:rFonts w:ascii="Verdana" w:hAnsi="Verdana"/>
              <w:color w:val="FFFFFF"/>
              <w:spacing w:val="20"/>
              <w:sz w:val="22"/>
            </w:rPr>
            <w:t>Fonctions – Terminale S</w:t>
          </w:r>
        </w:p>
      </w:tc>
    </w:tr>
  </w:tbl>
  <w:p w:rsidR="000F34C4" w:rsidRDefault="000F34C4">
    <w:pPr>
      <w:pBdr>
        <w:bottom w:val="single" w:sz="4" w:space="1" w:color="auto"/>
      </w:pBdr>
      <w:rPr>
        <w:color w:val="000000"/>
        <w:sz w:val="10"/>
      </w:rPr>
    </w:pPr>
  </w:p>
  <w:p w:rsidR="000F34C4" w:rsidRDefault="000F34C4">
    <w:pPr>
      <w:pStyle w:val="En-tte"/>
    </w:pPr>
  </w:p>
  <w:p w:rsidR="000F34C4" w:rsidRDefault="000F34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-172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3782"/>
    </w:tblGrid>
    <w:tr w:rsidR="000F34C4" w:rsidTr="00674674">
      <w:trPr>
        <w:jc w:val="right"/>
      </w:trPr>
      <w:tc>
        <w:tcPr>
          <w:tcW w:w="2513" w:type="dxa"/>
          <w:shd w:val="clear" w:color="auto" w:fill="C0C0C0"/>
          <w:vAlign w:val="center"/>
        </w:tcPr>
        <w:p w:rsidR="000F34C4" w:rsidRDefault="000F34C4">
          <w:pPr>
            <w:jc w:val="center"/>
            <w:rPr>
              <w:rFonts w:ascii="Verdana" w:hAnsi="Verdana"/>
              <w:spacing w:val="20"/>
            </w:rPr>
          </w:pPr>
          <w:r>
            <w:rPr>
              <w:rFonts w:ascii="Verdana" w:hAnsi="Verdana"/>
              <w:b/>
              <w:spacing w:val="20"/>
            </w:rPr>
            <w:t>Fiche professeur</w:t>
          </w:r>
        </w:p>
      </w:tc>
      <w:tc>
        <w:tcPr>
          <w:tcW w:w="3782" w:type="dxa"/>
          <w:shd w:val="clear" w:color="auto" w:fill="808080"/>
          <w:vAlign w:val="center"/>
        </w:tcPr>
        <w:p w:rsidR="000F34C4" w:rsidRDefault="00674674" w:rsidP="00674674">
          <w:pPr>
            <w:pStyle w:val="Titre2"/>
            <w:tabs>
              <w:tab w:val="left" w:pos="3709"/>
            </w:tabs>
            <w:jc w:val="left"/>
            <w:rPr>
              <w:rFonts w:ascii="Verdana" w:hAnsi="Verdana"/>
              <w:color w:val="FFFFFF"/>
              <w:spacing w:val="20"/>
              <w:sz w:val="22"/>
            </w:rPr>
          </w:pPr>
          <w:r>
            <w:rPr>
              <w:rFonts w:ascii="Verdana" w:hAnsi="Verdana"/>
              <w:color w:val="FFFFFF"/>
              <w:spacing w:val="20"/>
              <w:sz w:val="22"/>
            </w:rPr>
            <w:t xml:space="preserve">Statistiques – </w:t>
          </w:r>
          <w:r w:rsidR="000F34C4">
            <w:rPr>
              <w:rFonts w:ascii="Verdana" w:hAnsi="Verdana"/>
              <w:color w:val="FFFFFF"/>
              <w:spacing w:val="20"/>
              <w:sz w:val="22"/>
            </w:rPr>
            <w:t>Première</w:t>
          </w:r>
          <w:r>
            <w:rPr>
              <w:rFonts w:ascii="Verdana" w:hAnsi="Verdana"/>
              <w:color w:val="FFFFFF"/>
              <w:spacing w:val="20"/>
              <w:sz w:val="22"/>
            </w:rPr>
            <w:t xml:space="preserve"> S</w:t>
          </w:r>
        </w:p>
      </w:tc>
    </w:tr>
  </w:tbl>
  <w:p w:rsidR="000F34C4" w:rsidRDefault="000F34C4">
    <w:pPr>
      <w:pBdr>
        <w:bottom w:val="single" w:sz="4" w:space="1" w:color="auto"/>
      </w:pBdr>
      <w:rPr>
        <w:color w:val="000000"/>
        <w:sz w:val="10"/>
      </w:rPr>
    </w:pPr>
  </w:p>
  <w:p w:rsidR="000F34C4" w:rsidRDefault="000F34C4">
    <w:pPr>
      <w:pStyle w:val="En-tte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Look w:val="04A0" w:firstRow="1" w:lastRow="0" w:firstColumn="1" w:lastColumn="0" w:noHBand="0" w:noVBand="1"/>
    </w:tblPr>
    <w:tblGrid>
      <w:gridCol w:w="2977"/>
      <w:gridCol w:w="2693"/>
      <w:gridCol w:w="3969"/>
    </w:tblGrid>
    <w:tr w:rsidR="00A77E0B" w:rsidRPr="007625A1" w:rsidTr="00A77E0B">
      <w:tc>
        <w:tcPr>
          <w:tcW w:w="2977" w:type="dxa"/>
        </w:tcPr>
        <w:p w:rsidR="00A77E0B" w:rsidRPr="00B0338F" w:rsidRDefault="00A77E0B" w:rsidP="00F13FEA">
          <w:pPr>
            <w:pStyle w:val="En-tte"/>
            <w:tabs>
              <w:tab w:val="right" w:pos="9639"/>
            </w:tabs>
            <w:spacing w:before="60"/>
            <w:rPr>
              <w:rFonts w:ascii="Verdana" w:hAnsi="Verdana"/>
              <w:sz w:val="16"/>
              <w:szCs w:val="16"/>
            </w:rPr>
          </w:pPr>
        </w:p>
      </w:tc>
      <w:tc>
        <w:tcPr>
          <w:tcW w:w="2693" w:type="dxa"/>
          <w:shd w:val="clear" w:color="auto" w:fill="BFBFBF"/>
        </w:tcPr>
        <w:p w:rsidR="00A77E0B" w:rsidRPr="007625A1" w:rsidRDefault="00A77E0B" w:rsidP="00F13FEA">
          <w:pPr>
            <w:pStyle w:val="En-tte"/>
            <w:tabs>
              <w:tab w:val="right" w:pos="9639"/>
            </w:tabs>
            <w:rPr>
              <w:sz w:val="18"/>
              <w:szCs w:val="18"/>
            </w:rPr>
          </w:pPr>
          <w:r w:rsidRPr="007625A1">
            <w:rPr>
              <w:rFonts w:ascii="Verdana" w:hAnsi="Verdana"/>
              <w:b/>
              <w:spacing w:val="20"/>
            </w:rPr>
            <w:t>Fiche professeur</w:t>
          </w:r>
        </w:p>
      </w:tc>
      <w:tc>
        <w:tcPr>
          <w:tcW w:w="3969" w:type="dxa"/>
          <w:shd w:val="clear" w:color="auto" w:fill="808080"/>
          <w:vAlign w:val="center"/>
        </w:tcPr>
        <w:p w:rsidR="00A77E0B" w:rsidRDefault="00A77E0B" w:rsidP="00F13FEA">
          <w:pPr>
            <w:pStyle w:val="Titre2"/>
            <w:rPr>
              <w:rFonts w:ascii="Verdana" w:hAnsi="Verdana"/>
              <w:color w:val="FFFFFF"/>
              <w:spacing w:val="20"/>
              <w:sz w:val="22"/>
            </w:rPr>
          </w:pPr>
          <w:r>
            <w:rPr>
              <w:rFonts w:ascii="Verdana" w:hAnsi="Verdana"/>
              <w:color w:val="FFFFFF"/>
              <w:spacing w:val="20"/>
              <w:sz w:val="22"/>
            </w:rPr>
            <w:t>Statistiques – Première S</w:t>
          </w:r>
        </w:p>
      </w:tc>
    </w:tr>
  </w:tbl>
  <w:p w:rsidR="006A3AF1" w:rsidRDefault="006A3AF1" w:rsidP="006A3AF1">
    <w:pPr>
      <w:pBdr>
        <w:bottom w:val="single" w:sz="4" w:space="1" w:color="auto"/>
      </w:pBdr>
      <w:rPr>
        <w:color w:val="000000"/>
        <w:sz w:val="10"/>
      </w:rPr>
    </w:pPr>
  </w:p>
  <w:p w:rsidR="006A3AF1" w:rsidRPr="006A3AF1" w:rsidRDefault="006A3AF1" w:rsidP="006A3AF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EE5"/>
    <w:multiLevelType w:val="hybridMultilevel"/>
    <w:tmpl w:val="3F1EC1CE"/>
    <w:lvl w:ilvl="0" w:tplc="FB42DBA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A511C"/>
    <w:multiLevelType w:val="hybridMultilevel"/>
    <w:tmpl w:val="DE7E307A"/>
    <w:lvl w:ilvl="0" w:tplc="3C5889AE">
      <w:start w:val="1"/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13"/>
    <w:rsid w:val="000374E7"/>
    <w:rsid w:val="000629F5"/>
    <w:rsid w:val="00063B77"/>
    <w:rsid w:val="00095072"/>
    <w:rsid w:val="000A538D"/>
    <w:rsid w:val="000D6AC6"/>
    <w:rsid w:val="000F34C4"/>
    <w:rsid w:val="00107A11"/>
    <w:rsid w:val="00142619"/>
    <w:rsid w:val="00142F76"/>
    <w:rsid w:val="00154580"/>
    <w:rsid w:val="00184C02"/>
    <w:rsid w:val="001A59CC"/>
    <w:rsid w:val="001B485E"/>
    <w:rsid w:val="001E435E"/>
    <w:rsid w:val="001F547E"/>
    <w:rsid w:val="00232949"/>
    <w:rsid w:val="00274C68"/>
    <w:rsid w:val="002A0655"/>
    <w:rsid w:val="002A3C5C"/>
    <w:rsid w:val="002C6F1B"/>
    <w:rsid w:val="002D3CFE"/>
    <w:rsid w:val="002F0A34"/>
    <w:rsid w:val="00336C2A"/>
    <w:rsid w:val="00344331"/>
    <w:rsid w:val="00361B1B"/>
    <w:rsid w:val="00363F8E"/>
    <w:rsid w:val="00366513"/>
    <w:rsid w:val="00383F88"/>
    <w:rsid w:val="00396C23"/>
    <w:rsid w:val="003A3EEE"/>
    <w:rsid w:val="003B01CF"/>
    <w:rsid w:val="003B4E09"/>
    <w:rsid w:val="003F5D94"/>
    <w:rsid w:val="00400838"/>
    <w:rsid w:val="0040358B"/>
    <w:rsid w:val="004242C2"/>
    <w:rsid w:val="004409BA"/>
    <w:rsid w:val="0045717E"/>
    <w:rsid w:val="004577FC"/>
    <w:rsid w:val="00475276"/>
    <w:rsid w:val="00486B3C"/>
    <w:rsid w:val="004877CD"/>
    <w:rsid w:val="004A7D81"/>
    <w:rsid w:val="004B4929"/>
    <w:rsid w:val="004F05EF"/>
    <w:rsid w:val="0051428D"/>
    <w:rsid w:val="00514A1B"/>
    <w:rsid w:val="00516934"/>
    <w:rsid w:val="00525159"/>
    <w:rsid w:val="0057490D"/>
    <w:rsid w:val="005F6912"/>
    <w:rsid w:val="00607186"/>
    <w:rsid w:val="00624F54"/>
    <w:rsid w:val="00674674"/>
    <w:rsid w:val="00676E31"/>
    <w:rsid w:val="006A3AF1"/>
    <w:rsid w:val="006C2AA4"/>
    <w:rsid w:val="006C4F44"/>
    <w:rsid w:val="006C553C"/>
    <w:rsid w:val="006C638F"/>
    <w:rsid w:val="006D68A4"/>
    <w:rsid w:val="006E0BB7"/>
    <w:rsid w:val="006E1007"/>
    <w:rsid w:val="00711178"/>
    <w:rsid w:val="0072466B"/>
    <w:rsid w:val="00742193"/>
    <w:rsid w:val="0075128C"/>
    <w:rsid w:val="0077436A"/>
    <w:rsid w:val="007944DA"/>
    <w:rsid w:val="007A0C37"/>
    <w:rsid w:val="007E5B7E"/>
    <w:rsid w:val="007F4945"/>
    <w:rsid w:val="00854096"/>
    <w:rsid w:val="008A4B4D"/>
    <w:rsid w:val="008B4F5D"/>
    <w:rsid w:val="008D452C"/>
    <w:rsid w:val="00933A37"/>
    <w:rsid w:val="009A0737"/>
    <w:rsid w:val="009A142D"/>
    <w:rsid w:val="009A425A"/>
    <w:rsid w:val="009A5AF6"/>
    <w:rsid w:val="009C228B"/>
    <w:rsid w:val="009C4A2E"/>
    <w:rsid w:val="009D4A6F"/>
    <w:rsid w:val="009E381A"/>
    <w:rsid w:val="009F090A"/>
    <w:rsid w:val="00A578B9"/>
    <w:rsid w:val="00A6511D"/>
    <w:rsid w:val="00A653C7"/>
    <w:rsid w:val="00A77E0B"/>
    <w:rsid w:val="00AC5C68"/>
    <w:rsid w:val="00AD6E17"/>
    <w:rsid w:val="00B06A1B"/>
    <w:rsid w:val="00B074DA"/>
    <w:rsid w:val="00B126CE"/>
    <w:rsid w:val="00B1713D"/>
    <w:rsid w:val="00B17A18"/>
    <w:rsid w:val="00B258AA"/>
    <w:rsid w:val="00B31DFB"/>
    <w:rsid w:val="00B77A41"/>
    <w:rsid w:val="00BC4F6B"/>
    <w:rsid w:val="00BF11CD"/>
    <w:rsid w:val="00C11404"/>
    <w:rsid w:val="00C23CFB"/>
    <w:rsid w:val="00C34D81"/>
    <w:rsid w:val="00C374FA"/>
    <w:rsid w:val="00C41C1B"/>
    <w:rsid w:val="00C610DA"/>
    <w:rsid w:val="00C84DD3"/>
    <w:rsid w:val="00C923EC"/>
    <w:rsid w:val="00CC610C"/>
    <w:rsid w:val="00CD6479"/>
    <w:rsid w:val="00CE6688"/>
    <w:rsid w:val="00D1704C"/>
    <w:rsid w:val="00D30A7D"/>
    <w:rsid w:val="00D52E9F"/>
    <w:rsid w:val="00DE4DF4"/>
    <w:rsid w:val="00DF530E"/>
    <w:rsid w:val="00E112E4"/>
    <w:rsid w:val="00E414A2"/>
    <w:rsid w:val="00E50B89"/>
    <w:rsid w:val="00EB3A4A"/>
    <w:rsid w:val="00EC6DC9"/>
    <w:rsid w:val="00EE57BF"/>
    <w:rsid w:val="00EE692F"/>
    <w:rsid w:val="00F13FEA"/>
    <w:rsid w:val="00F6131F"/>
    <w:rsid w:val="00F61803"/>
    <w:rsid w:val="00F82695"/>
    <w:rsid w:val="00FA022F"/>
    <w:rsid w:val="00FF072E"/>
    <w:rsid w:val="00FF10BA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C9"/>
    <w:rPr>
      <w:sz w:val="22"/>
      <w:lang w:eastAsia="en-US"/>
    </w:rPr>
  </w:style>
  <w:style w:type="paragraph" w:styleId="Titre1">
    <w:name w:val="heading 1"/>
    <w:basedOn w:val="Normal"/>
    <w:next w:val="Normal"/>
    <w:qFormat/>
    <w:rsid w:val="00EC6DC9"/>
    <w:pPr>
      <w:keepNext/>
      <w:outlineLvl w:val="0"/>
    </w:pPr>
    <w:rPr>
      <w:b/>
      <w:bCs/>
      <w:szCs w:val="22"/>
    </w:rPr>
  </w:style>
  <w:style w:type="paragraph" w:styleId="Titre2">
    <w:name w:val="heading 2"/>
    <w:basedOn w:val="Normal"/>
    <w:next w:val="Normal"/>
    <w:qFormat/>
    <w:rsid w:val="00EC6DC9"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EC6DC9"/>
    <w:pPr>
      <w:keepNext/>
      <w:jc w:val="center"/>
      <w:outlineLvl w:val="2"/>
    </w:pPr>
    <w:rPr>
      <w:rFonts w:ascii="Verdana" w:hAnsi="Verdana"/>
      <w:b/>
      <w:spacing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228B"/>
    <w:rPr>
      <w:color w:val="808080"/>
    </w:rPr>
  </w:style>
  <w:style w:type="paragraph" w:styleId="En-tte">
    <w:name w:val="header"/>
    <w:basedOn w:val="Normal"/>
    <w:link w:val="En-tteCar"/>
    <w:uiPriority w:val="99"/>
    <w:rsid w:val="00EC6DC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C6DC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uiPriority w:val="99"/>
    <w:rsid w:val="00EC6DC9"/>
  </w:style>
  <w:style w:type="paragraph" w:customStyle="1" w:styleId="Textedebulles1">
    <w:name w:val="Texte de bulles1"/>
    <w:basedOn w:val="Normal"/>
    <w:semiHidden/>
    <w:rsid w:val="00EC6DC9"/>
    <w:rPr>
      <w:rFonts w:ascii="Tahoma" w:hAnsi="Tahoma" w:cs="Lucida Sans Unicode"/>
      <w:sz w:val="16"/>
      <w:szCs w:val="16"/>
    </w:rPr>
  </w:style>
  <w:style w:type="paragraph" w:styleId="Corpsdetexte">
    <w:name w:val="Body Text"/>
    <w:basedOn w:val="Normal"/>
    <w:semiHidden/>
    <w:rsid w:val="00EC6DC9"/>
    <w:pPr>
      <w:jc w:val="both"/>
    </w:pPr>
  </w:style>
  <w:style w:type="paragraph" w:styleId="Corpsdetexte3">
    <w:name w:val="Body Text 3"/>
    <w:basedOn w:val="Normal"/>
    <w:semiHidden/>
    <w:rsid w:val="00EC6DC9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F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F1B"/>
    <w:rPr>
      <w:rFonts w:ascii="Tahoma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A3AF1"/>
    <w:rPr>
      <w:sz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E0B"/>
    <w:rPr>
      <w:sz w:val="22"/>
      <w:lang w:eastAsia="en-US"/>
    </w:rPr>
  </w:style>
  <w:style w:type="character" w:styleId="Lienhypertexte">
    <w:name w:val="Hyperlink"/>
    <w:uiPriority w:val="99"/>
    <w:unhideWhenUsed/>
    <w:rsid w:val="009A1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C9"/>
    <w:rPr>
      <w:sz w:val="22"/>
      <w:lang w:eastAsia="en-US"/>
    </w:rPr>
  </w:style>
  <w:style w:type="paragraph" w:styleId="Titre1">
    <w:name w:val="heading 1"/>
    <w:basedOn w:val="Normal"/>
    <w:next w:val="Normal"/>
    <w:qFormat/>
    <w:rsid w:val="00EC6DC9"/>
    <w:pPr>
      <w:keepNext/>
      <w:outlineLvl w:val="0"/>
    </w:pPr>
    <w:rPr>
      <w:b/>
      <w:bCs/>
      <w:szCs w:val="22"/>
    </w:rPr>
  </w:style>
  <w:style w:type="paragraph" w:styleId="Titre2">
    <w:name w:val="heading 2"/>
    <w:basedOn w:val="Normal"/>
    <w:next w:val="Normal"/>
    <w:qFormat/>
    <w:rsid w:val="00EC6DC9"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EC6DC9"/>
    <w:pPr>
      <w:keepNext/>
      <w:jc w:val="center"/>
      <w:outlineLvl w:val="2"/>
    </w:pPr>
    <w:rPr>
      <w:rFonts w:ascii="Verdana" w:hAnsi="Verdana"/>
      <w:b/>
      <w:spacing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228B"/>
    <w:rPr>
      <w:color w:val="808080"/>
    </w:rPr>
  </w:style>
  <w:style w:type="paragraph" w:styleId="En-tte">
    <w:name w:val="header"/>
    <w:basedOn w:val="Normal"/>
    <w:link w:val="En-tteCar"/>
    <w:uiPriority w:val="99"/>
    <w:rsid w:val="00EC6DC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C6DC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uiPriority w:val="99"/>
    <w:rsid w:val="00EC6DC9"/>
  </w:style>
  <w:style w:type="paragraph" w:customStyle="1" w:styleId="Textedebulles1">
    <w:name w:val="Texte de bulles1"/>
    <w:basedOn w:val="Normal"/>
    <w:semiHidden/>
    <w:rsid w:val="00EC6DC9"/>
    <w:rPr>
      <w:rFonts w:ascii="Tahoma" w:hAnsi="Tahoma" w:cs="Lucida Sans Unicode"/>
      <w:sz w:val="16"/>
      <w:szCs w:val="16"/>
    </w:rPr>
  </w:style>
  <w:style w:type="paragraph" w:styleId="Corpsdetexte">
    <w:name w:val="Body Text"/>
    <w:basedOn w:val="Normal"/>
    <w:semiHidden/>
    <w:rsid w:val="00EC6DC9"/>
    <w:pPr>
      <w:jc w:val="both"/>
    </w:pPr>
  </w:style>
  <w:style w:type="paragraph" w:styleId="Corpsdetexte3">
    <w:name w:val="Body Text 3"/>
    <w:basedOn w:val="Normal"/>
    <w:semiHidden/>
    <w:rsid w:val="00EC6DC9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F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F1B"/>
    <w:rPr>
      <w:rFonts w:ascii="Tahoma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A3AF1"/>
    <w:rPr>
      <w:sz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E0B"/>
    <w:rPr>
      <w:sz w:val="22"/>
      <w:lang w:eastAsia="en-US"/>
    </w:rPr>
  </w:style>
  <w:style w:type="character" w:styleId="Lienhypertexte">
    <w:name w:val="Hyperlink"/>
    <w:uiPriority w:val="99"/>
    <w:unhideWhenUsed/>
    <w:rsid w:val="009A1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creativecommons.org/licenses/by-nc-sa/2.0/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BC87-9F49-49CD-B450-4E8B8B02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professeur</vt:lpstr>
    </vt:vector>
  </TitlesOfParts>
  <Company>Texas Instruments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professeur</dc:title>
  <dc:subject>maquette</dc:subject>
  <dc:creator>Bouvier Jean-Pierre</dc:creator>
  <cp:lastModifiedBy>user</cp:lastModifiedBy>
  <cp:revision>15</cp:revision>
  <cp:lastPrinted>2016-01-16T16:38:00Z</cp:lastPrinted>
  <dcterms:created xsi:type="dcterms:W3CDTF">2015-12-27T20:36:00Z</dcterms:created>
  <dcterms:modified xsi:type="dcterms:W3CDTF">2016-01-16T16:40:00Z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