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500"/>
        <w:gridCol w:w="6750"/>
      </w:tblGrid>
      <w:tr w:rsidR="004A4189" w:rsidRPr="009E64AB" w14:paraId="71B0F60A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7C9D2D60" w14:textId="4443C70C" w:rsidR="004A4189" w:rsidRPr="005D37E6" w:rsidRDefault="00D2516F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4500" w:type="dxa"/>
            <w:shd w:val="clear" w:color="auto" w:fill="auto"/>
          </w:tcPr>
          <w:p w14:paraId="34E2BDB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  <w:tc>
          <w:tcPr>
            <w:tcW w:w="6750" w:type="dxa"/>
            <w:shd w:val="clear" w:color="auto" w:fill="auto"/>
          </w:tcPr>
          <w:p w14:paraId="79955A2A" w14:textId="77777777" w:rsidR="004A4189" w:rsidRPr="005D37E6" w:rsidRDefault="004A4189" w:rsidP="006B6B3A">
            <w:pPr>
              <w:spacing w:after="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7E6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</w:tr>
      <w:tr w:rsidR="004A4189" w:rsidRPr="009E64AB" w14:paraId="7FA0D664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2CDBD658" w14:textId="77777777" w:rsidR="004A4189" w:rsidRPr="0069300C" w:rsidRDefault="004A4189" w:rsidP="006B6B3A">
            <w:pPr>
              <w:spacing w:after="0" w:line="30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module_name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4500" w:type="dxa"/>
            <w:shd w:val="clear" w:color="auto" w:fill="auto"/>
          </w:tcPr>
          <w:p w14:paraId="08BAB96D" w14:textId="77777777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from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839F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ti_hub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import</w:t>
            </w:r>
            <w:r w:rsidRPr="006839F4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6750" w:type="dxa"/>
            <w:shd w:val="clear" w:color="auto" w:fill="auto"/>
          </w:tcPr>
          <w:p w14:paraId="7E683AB3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Imports all the functions in the ti_hub module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use in the program. The ti_hub module includes all the necessary additions needed for the Mood Ring project.</w:t>
            </w:r>
          </w:p>
        </w:tc>
      </w:tr>
      <w:tr w:rsidR="004A4189" w:rsidRPr="009E64AB" w14:paraId="2CF657E6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584DB3C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color.rgb(red,green,blue)</w:t>
            </w:r>
          </w:p>
        </w:tc>
        <w:tc>
          <w:tcPr>
            <w:tcW w:w="4500" w:type="dxa"/>
            <w:shd w:val="clear" w:color="auto" w:fill="auto"/>
          </w:tcPr>
          <w:p w14:paraId="37F710CB" w14:textId="77777777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color.rgb(255,0,0)</w:t>
            </w:r>
          </w:p>
        </w:tc>
        <w:tc>
          <w:tcPr>
            <w:tcW w:w="6750" w:type="dxa"/>
            <w:shd w:val="clear" w:color="auto" w:fill="auto"/>
          </w:tcPr>
          <w:p w14:paraId="1C4C0F5E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Turns the color LED on with the color red.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each color: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0 is off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255 is full value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4A4189" w:rsidRPr="009E64AB" w14:paraId="38727324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0196E8BA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  text comment</w:t>
            </w:r>
          </w:p>
        </w:tc>
        <w:tc>
          <w:tcPr>
            <w:tcW w:w="4500" w:type="dxa"/>
            <w:shd w:val="clear" w:color="auto" w:fill="auto"/>
          </w:tcPr>
          <w:p w14:paraId="156AD6B4" w14:textId="77777777" w:rsidR="004A418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# Sets the color LED to red</w:t>
            </w:r>
          </w:p>
        </w:tc>
        <w:tc>
          <w:tcPr>
            <w:tcW w:w="6750" w:type="dxa"/>
            <w:shd w:val="clear" w:color="auto" w:fill="auto"/>
          </w:tcPr>
          <w:p w14:paraId="3EBB7489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# at the beginning of a line denotes a comment. Comments are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“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>best practice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by programmers to annotate their code. Comment statements are ignored when the program is run. In the TI-Nspire CXII Python editor, [ctrl]+[T] toggles the statement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current cursor location</w:t>
            </w:r>
            <w:r w:rsidRPr="00A97F38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a comment to a statement that will be run. </w:t>
            </w:r>
          </w:p>
        </w:tc>
      </w:tr>
      <w:tr w:rsidR="004A4189" w:rsidRPr="009E64AB" w14:paraId="4ADBEEB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19B7F343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sleep(seconds)</w:t>
            </w:r>
          </w:p>
        </w:tc>
        <w:tc>
          <w:tcPr>
            <w:tcW w:w="4500" w:type="dxa"/>
            <w:shd w:val="clear" w:color="auto" w:fill="auto"/>
          </w:tcPr>
          <w:p w14:paraId="40FC1A3F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sleep(1.5)</w:t>
            </w:r>
          </w:p>
        </w:tc>
        <w:tc>
          <w:tcPr>
            <w:tcW w:w="6750" w:type="dxa"/>
            <w:shd w:val="clear" w:color="auto" w:fill="auto"/>
          </w:tcPr>
          <w:p w14:paraId="2287B29D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Pauses program for 1.5 seconds.</w:t>
            </w:r>
          </w:p>
        </w:tc>
      </w:tr>
      <w:tr w:rsidR="004A4189" w:rsidRPr="009E64AB" w14:paraId="1F62AB7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726135AC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name_of 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=temperature(“port”)</w:t>
            </w:r>
          </w:p>
        </w:tc>
        <w:tc>
          <w:tcPr>
            <w:tcW w:w="4500" w:type="dxa"/>
            <w:shd w:val="clear" w:color="auto" w:fill="auto"/>
          </w:tcPr>
          <w:p w14:paraId="1654EFDD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temp1=temperature(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"IN 1")</w:t>
            </w:r>
          </w:p>
        </w:tc>
        <w:tc>
          <w:tcPr>
            <w:tcW w:w="6750" w:type="dxa"/>
            <w:shd w:val="clear" w:color="auto" w:fill="auto"/>
          </w:tcPr>
          <w:p w14:paraId="5382A5CF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Creates a temperature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object named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temp1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connected to port IN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61FDCB3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D04493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the Python operator for storing or assigning values to a variable.</w:t>
            </w:r>
          </w:p>
        </w:tc>
      </w:tr>
      <w:tr w:rsidR="004A4189" w:rsidRPr="009E64AB" w14:paraId="3BDB5353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27582E40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name_of_sensor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.measurement()</w:t>
            </w:r>
          </w:p>
        </w:tc>
        <w:tc>
          <w:tcPr>
            <w:tcW w:w="4500" w:type="dxa"/>
            <w:shd w:val="clear" w:color="auto" w:fill="auto"/>
          </w:tcPr>
          <w:p w14:paraId="7CF30E0F" w14:textId="77777777" w:rsidR="004A4189" w:rsidRPr="0007091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070919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t=temp1.measurement()</w:t>
            </w:r>
          </w:p>
        </w:tc>
        <w:tc>
          <w:tcPr>
            <w:tcW w:w="6750" w:type="dxa"/>
            <w:shd w:val="clear" w:color="auto" w:fill="auto"/>
          </w:tcPr>
          <w:p w14:paraId="136F5A3A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Reads and stores the current measurement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 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temp1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sensor object into variable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1E51174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.measurement()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1680">
              <w:rPr>
                <w:rFonts w:ascii="Arial" w:hAnsi="Arial" w:cs="Arial"/>
                <w:color w:val="000000"/>
                <w:sz w:val="16"/>
                <w:szCs w:val="16"/>
              </w:rPr>
              <w:t xml:space="preserve">returns the current measured value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sensor object.</w:t>
            </w:r>
          </w:p>
        </w:tc>
      </w:tr>
      <w:tr w:rsidR="004A4189" w:rsidRPr="009E64AB" w14:paraId="658C0BEF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68187C3A" w14:textId="77777777" w:rsidR="004A4189" w:rsidRPr="0007091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text_at(row,”text”,”align”)</w:t>
            </w:r>
          </w:p>
        </w:tc>
        <w:tc>
          <w:tcPr>
            <w:tcW w:w="4500" w:type="dxa"/>
            <w:shd w:val="clear" w:color="auto" w:fill="auto"/>
          </w:tcPr>
          <w:p w14:paraId="0E62BE8D" w14:textId="77777777" w:rsidR="004A4189" w:rsidRPr="0010439E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text_at(3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,“Temperature = "</w:t>
            </w:r>
            <w:r w:rsidRPr="0010439E">
              <w:rPr>
                <w:rFonts w:ascii="Courier New" w:hAnsi="Courier New" w:cs="Courier New"/>
                <w:b/>
                <w:color w:val="FF0000"/>
                <w:sz w:val="16"/>
                <w:szCs w:val="16"/>
              </w:rPr>
              <w:t>+</w:t>
            </w:r>
            <w:r w:rsidRPr="0010439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str(t),</w:t>
            </w:r>
            <w:r w:rsidRPr="0010439E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"left"</w:t>
            </w:r>
            <w:r w:rsidRPr="0010439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D34D5E6" w14:textId="31A4C684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Pr="001B29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text_at</w:t>
            </w:r>
            <w:r w:rsidR="001B29FD" w:rsidRPr="001B29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displays a text string on a specified row with an alignment of left, center or right. 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When variable </w:t>
            </w:r>
            <w:r w:rsidRPr="009B75A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t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has a value of 26, the following is displayed on row 3, aligned to the left: </w:t>
            </w:r>
          </w:p>
          <w:p w14:paraId="6EFEDEF9" w14:textId="77777777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>Temperature = 26</w:t>
            </w:r>
          </w:p>
          <w:p w14:paraId="42BCF190" w14:textId="32AD0A26" w:rsidR="004A4189" w:rsidRPr="00070919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str()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function converts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numeric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to a string.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r w:rsidRPr="00647D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operator </w:t>
            </w:r>
            <w:r w:rsidRPr="00070919">
              <w:rPr>
                <w:rFonts w:ascii="Arial" w:hAnsi="Arial" w:cs="Arial"/>
                <w:color w:val="000000"/>
                <w:sz w:val="16"/>
                <w:szCs w:val="16"/>
              </w:rPr>
              <w:t xml:space="preserve">is used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join two strings.</w:t>
            </w:r>
            <w:r w:rsidR="00D6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670A2" w:rsidRPr="00155F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str()</w:t>
            </w:r>
            <w:r w:rsidR="00D6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is available from the Built-ins&gt; Type menu.</w:t>
            </w:r>
          </w:p>
        </w:tc>
      </w:tr>
      <w:tr w:rsidR="004A4189" w:rsidRPr="009E64AB" w14:paraId="13F961A8" w14:textId="77777777" w:rsidTr="006B6B3A">
        <w:trPr>
          <w:trHeight w:val="2044"/>
        </w:trPr>
        <w:tc>
          <w:tcPr>
            <w:tcW w:w="3145" w:type="dxa"/>
            <w:shd w:val="clear" w:color="auto" w:fill="auto"/>
          </w:tcPr>
          <w:p w14:paraId="48B2BBDF" w14:textId="5B56BAEB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for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>i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range</w:t>
            </w:r>
            <w:r w:rsidR="00CE62D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stop</w:t>
            </w:r>
            <w:r w:rsidR="00CE62DC"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  <w:p w14:paraId="0BDE3102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660AC8C8" w14:textId="222AA3EA" w:rsidR="004A4189" w:rsidRPr="006839F4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for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in</w:t>
            </w:r>
            <w:r w:rsidRPr="006839F4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range</w:t>
            </w:r>
            <w:r w:rsidRPr="008C4FDA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(10):</w:t>
            </w:r>
          </w:p>
          <w:p w14:paraId="46C57D31" w14:textId="77777777" w:rsidR="004A4189" w:rsidRPr="00CA7D1C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CA7D1C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print(n)</w:t>
            </w:r>
          </w:p>
        </w:tc>
        <w:tc>
          <w:tcPr>
            <w:tcW w:w="6750" w:type="dxa"/>
            <w:shd w:val="clear" w:color="auto" w:fill="auto"/>
          </w:tcPr>
          <w:p w14:paraId="2160A728" w14:textId="77777777" w:rsidR="004A4189" w:rsidRPr="0024047F" w:rsidRDefault="004A4189" w:rsidP="006B6B3A">
            <w:pPr>
              <w:spacing w:after="0" w:line="3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Repeats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statements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block ten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times, printing the value of the index variable, n, as 0,1,2,…9. The index variable n starts at 0 and increases by 1 with each loop.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If n is less than the stop value, 10, the loop continues to repeat.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block starts with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 includes the indented lines that follow.</w:t>
            </w:r>
          </w:p>
        </w:tc>
      </w:tr>
    </w:tbl>
    <w:p w14:paraId="61241F61" w14:textId="77777777" w:rsidR="00C475AF" w:rsidRDefault="00C475AF"/>
    <w:p w14:paraId="41D4B2AA" w14:textId="77777777" w:rsidR="00C475AF" w:rsidRDefault="00C475AF"/>
    <w:tbl>
      <w:tblPr>
        <w:tblpPr w:leftFromText="180" w:rightFromText="180" w:vertAnchor="text" w:horzAnchor="margin" w:tblpY="33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500"/>
        <w:gridCol w:w="6750"/>
      </w:tblGrid>
      <w:tr w:rsidR="004A4189" w:rsidRPr="009E64AB" w14:paraId="3888869B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17D70937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&lt;Boolean expression&gt;</w:t>
            </w:r>
          </w:p>
          <w:p w14:paraId="2F893436" w14:textId="77777777" w:rsidR="004A4189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value 1 </w:t>
            </w:r>
            <w:r w:rsidRPr="004F6F4A">
              <w:rPr>
                <w:rFonts w:ascii="Arial" w:hAnsi="Arial" w:cs="Arial"/>
                <w:color w:val="FF0000"/>
                <w:sz w:val="16"/>
                <w:szCs w:val="16"/>
              </w:rPr>
              <w:t>operator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 2</w:t>
            </w:r>
          </w:p>
        </w:tc>
        <w:tc>
          <w:tcPr>
            <w:tcW w:w="4500" w:type="dxa"/>
            <w:shd w:val="clear" w:color="auto" w:fill="auto"/>
          </w:tcPr>
          <w:p w14:paraId="3DA4BC0E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2+3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==</w:t>
            </w:r>
            <w:r w:rsidRPr="00D0449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false)</w:t>
            </w:r>
          </w:p>
          <w:p w14:paraId="73CF4704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x+4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&gt;=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y (if x=1 and y=3, the result is true)</w:t>
            </w:r>
          </w:p>
          <w:p w14:paraId="71E44DCD" w14:textId="77777777" w:rsidR="004A4189" w:rsidRPr="00631A79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“enter”</w:t>
            </w:r>
            <w:r w:rsidRPr="00631A79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”esc”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 (result is true)</w:t>
            </w:r>
          </w:p>
          <w:p w14:paraId="5E899A4C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5FF133F1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Boolean expressions evaluate to either true or false. The examples show some of the relational operators available from the Built-ins Ops menu. </w:t>
            </w:r>
          </w:p>
          <w:p w14:paraId="436298B1" w14:textId="727178AD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==</w:t>
            </w:r>
            <w:r>
              <w:rPr>
                <w:rFonts w:ascii="Arial" w:hAnsi="Arial" w:cs="Arial"/>
                <w:sz w:val="16"/>
                <w:szCs w:val="16"/>
              </w:rPr>
              <w:t xml:space="preserve"> is the Python operator to check equality.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&gt;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whether the value to the left is greater than or equal to the value on the right</w:t>
            </w:r>
            <w:r w:rsidR="002012A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is the Python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r w:rsidRPr="00503A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check inequality. </w:t>
            </w:r>
          </w:p>
        </w:tc>
      </w:tr>
      <w:tr w:rsidR="004A4189" w:rsidRPr="009E64AB" w14:paraId="645C54C2" w14:textId="77777777" w:rsidTr="006B6B3A">
        <w:trPr>
          <w:trHeight w:val="307"/>
        </w:trPr>
        <w:tc>
          <w:tcPr>
            <w:tcW w:w="3145" w:type="dxa"/>
            <w:shd w:val="clear" w:color="auto" w:fill="auto"/>
          </w:tcPr>
          <w:p w14:paraId="68A0CD03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BE5CAB9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399F04DB" w14:textId="77777777" w:rsidR="004A4189" w:rsidRPr="00B07ECD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if</w:t>
            </w: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631A79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&lt;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  <w:r w:rsidRPr="00B07ECD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248A23E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B07ECD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 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(0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B07EC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  <w:p w14:paraId="628FD5F7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43105366" w14:textId="283CC495" w:rsidR="004A4189" w:rsidRPr="00A05842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A05842">
              <w:rPr>
                <w:rFonts w:ascii="Arial" w:hAnsi="Arial" w:cs="Arial"/>
                <w:sz w:val="16"/>
                <w:szCs w:val="16"/>
              </w:rPr>
              <w:t xml:space="preserve">Checks to determine if the value of variable </w:t>
            </w:r>
            <w:r w:rsidRPr="00767E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. If the statement is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A05842">
              <w:rPr>
                <w:rFonts w:ascii="Arial" w:hAnsi="Arial" w:cs="Arial"/>
                <w:sz w:val="16"/>
                <w:szCs w:val="16"/>
              </w:rPr>
              <w:t>true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then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9435FC">
              <w:rPr>
                <w:rFonts w:ascii="Arial" w:hAnsi="Arial" w:cs="Arial"/>
                <w:sz w:val="16"/>
                <w:szCs w:val="16"/>
              </w:rPr>
              <w:t>statements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in the </w:t>
            </w:r>
            <w:r w:rsidRPr="00620F0B">
              <w:rPr>
                <w:rFonts w:ascii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>block are executed. Otherwise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block is skipped.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</w:t>
            </w:r>
            <w:r>
              <w:rPr>
                <w:rFonts w:ascii="Arial" w:hAnsi="Arial" w:cs="Arial"/>
                <w:sz w:val="16"/>
                <w:szCs w:val="16"/>
              </w:rPr>
              <w:t>less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>color rgb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blue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33B0DA31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452C751C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if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&lt;Boolean expression&gt; </w:t>
            </w: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and</w:t>
            </w:r>
            <w:r w:rsidRPr="00CA7D1C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&lt;Boolean expression&gt;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55959CD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</w:tc>
        <w:tc>
          <w:tcPr>
            <w:tcW w:w="4500" w:type="dxa"/>
            <w:shd w:val="clear" w:color="auto" w:fill="auto"/>
          </w:tcPr>
          <w:p w14:paraId="67AE027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Arial" w:hAnsi="Arial" w:cs="Arial"/>
                <w:b/>
                <w:bCs/>
                <w:color w:val="0432FF"/>
                <w:sz w:val="16"/>
                <w:szCs w:val="16"/>
              </w:rPr>
              <w:t>if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AC39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&gt;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= 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Pr="008C4FDA">
              <w:rPr>
                <w:rFonts w:ascii="Arial" w:hAnsi="Arial" w:cs="Arial"/>
                <w:b/>
                <w:bCs/>
                <w:color w:val="0432FF"/>
                <w:sz w:val="16"/>
                <w:szCs w:val="16"/>
              </w:rPr>
              <w:t>and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</w:t>
            </w:r>
            <w:r w:rsidRPr="00952A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&lt;</w:t>
            </w:r>
            <w:r w:rsidRPr="00CA7D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>:</w:t>
            </w:r>
          </w:p>
          <w:p w14:paraId="19A1C229" w14:textId="77777777" w:rsidR="004A4189" w:rsidRPr="00AC3984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</w:pPr>
            <w:r w:rsidRPr="00AC3984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color.rgb(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255</w:t>
            </w:r>
            <w:r w:rsidRPr="00AC3984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,0)</w:t>
            </w:r>
          </w:p>
          <w:p w14:paraId="6DA26F71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0B9A2602" w14:textId="77777777" w:rsidR="004A4189" w:rsidRPr="008A0A97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both expressions are true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function is “true</w:t>
            </w:r>
            <w:r>
              <w:rPr>
                <w:rFonts w:ascii="Arial" w:hAnsi="Arial" w:cs="Arial"/>
                <w:sz w:val="16"/>
                <w:szCs w:val="16"/>
              </w:rPr>
              <w:t>”, then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executed. Otherwise, the </w:t>
            </w:r>
            <w:r w:rsidRPr="0069459B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A97">
              <w:rPr>
                <w:rFonts w:ascii="Arial" w:hAnsi="Arial" w:cs="Arial"/>
                <w:sz w:val="16"/>
                <w:szCs w:val="16"/>
              </w:rPr>
              <w:t>function returns false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>
              <w:rPr>
                <w:rFonts w:ascii="Arial" w:hAnsi="Arial" w:cs="Arial"/>
                <w:sz w:val="16"/>
                <w:szCs w:val="16"/>
              </w:rPr>
              <w:t>block</w:t>
            </w:r>
            <w:r w:rsidRPr="008A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A0A97">
              <w:rPr>
                <w:rFonts w:ascii="Arial" w:hAnsi="Arial" w:cs="Arial"/>
                <w:sz w:val="16"/>
                <w:szCs w:val="16"/>
              </w:rPr>
              <w:t>skipped.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In th</w:t>
            </w:r>
            <w:r>
              <w:rPr>
                <w:rFonts w:ascii="Arial" w:hAnsi="Arial" w:cs="Arial"/>
                <w:sz w:val="16"/>
                <w:szCs w:val="16"/>
              </w:rPr>
              <w:t>e example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, when the temperature is greater than </w:t>
            </w:r>
            <w:r>
              <w:rPr>
                <w:rFonts w:ascii="Arial" w:hAnsi="Arial" w:cs="Arial"/>
                <w:sz w:val="16"/>
                <w:szCs w:val="16"/>
              </w:rPr>
              <w:t>or equal to 22 and less than 24,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the calculator will send a command to the TI-Innovator to set the </w:t>
            </w:r>
            <w:r>
              <w:rPr>
                <w:rFonts w:ascii="Arial" w:hAnsi="Arial" w:cs="Arial"/>
                <w:sz w:val="16"/>
                <w:szCs w:val="16"/>
              </w:rPr>
              <w:t>color rgb LED</w:t>
            </w:r>
            <w:r w:rsidRPr="00A05842">
              <w:rPr>
                <w:rFonts w:ascii="Arial" w:hAnsi="Arial" w:cs="Arial"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green</w:t>
            </w:r>
            <w:r w:rsidRPr="00A058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4189" w:rsidRPr="009E64AB" w14:paraId="5BAA2E30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2AF5DDF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get_key()</w:t>
            </w:r>
          </w:p>
        </w:tc>
        <w:tc>
          <w:tcPr>
            <w:tcW w:w="4500" w:type="dxa"/>
            <w:shd w:val="clear" w:color="auto" w:fill="auto"/>
          </w:tcPr>
          <w:p w14:paraId="3CB10635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key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_pressed</w:t>
            </w:r>
            <w:r w:rsidRPr="00B07ECD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</w:t>
            </w:r>
            <w:r w:rsidRPr="00237BD5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get_key()</w:t>
            </w:r>
          </w:p>
        </w:tc>
        <w:tc>
          <w:tcPr>
            <w:tcW w:w="6750" w:type="dxa"/>
            <w:shd w:val="clear" w:color="auto" w:fill="auto"/>
          </w:tcPr>
          <w:p w14:paraId="6E48030E" w14:textId="77777777" w:rsidR="004A4189" w:rsidRDefault="004A4189" w:rsidP="006B6B3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get_key() is a function that returns a string with the value associated with the last key pressed while a program is running.  The value of the escape key is “esc”. In the example, pressing the escape key updates the variable </w:t>
            </w:r>
            <w:r w:rsidRPr="00B07ECD">
              <w:rPr>
                <w:rFonts w:ascii="Arial" w:hAnsi="Arial" w:cs="Arial"/>
                <w:b/>
                <w:bCs/>
                <w:sz w:val="16"/>
                <w:szCs w:val="16"/>
              </w:rPr>
              <w:t>key_pressed</w:t>
            </w:r>
            <w:r>
              <w:rPr>
                <w:rFonts w:ascii="Arial" w:hAnsi="Arial" w:cs="Arial"/>
                <w:sz w:val="16"/>
                <w:szCs w:val="16"/>
              </w:rPr>
              <w:t xml:space="preserve"> to “esc”.</w:t>
            </w:r>
          </w:p>
        </w:tc>
      </w:tr>
      <w:tr w:rsidR="004A4189" w:rsidRPr="009E64AB" w14:paraId="740E07E5" w14:textId="77777777" w:rsidTr="006B6B3A">
        <w:trPr>
          <w:trHeight w:val="936"/>
        </w:trPr>
        <w:tc>
          <w:tcPr>
            <w:tcW w:w="3145" w:type="dxa"/>
            <w:shd w:val="clear" w:color="auto" w:fill="auto"/>
          </w:tcPr>
          <w:p w14:paraId="2ABADC41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4472C4"/>
                <w:sz w:val="16"/>
                <w:szCs w:val="16"/>
              </w:rPr>
            </w:pPr>
            <w:r w:rsidRPr="008C4FDA">
              <w:rPr>
                <w:rFonts w:ascii="Arial" w:hAnsi="Arial" w:cs="Arial"/>
                <w:color w:val="0432FF"/>
                <w:sz w:val="16"/>
                <w:szCs w:val="16"/>
              </w:rPr>
              <w:t>while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24047F">
              <w:rPr>
                <w:rFonts w:ascii="Arial" w:hAnsi="Arial" w:cs="Arial"/>
                <w:color w:val="000000"/>
                <w:sz w:val="16"/>
                <w:szCs w:val="16"/>
              </w:rPr>
              <w:t>get_key()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FF0000"/>
                <w:sz w:val="16"/>
                <w:szCs w:val="16"/>
              </w:rPr>
              <w:t>!=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F74846">
              <w:rPr>
                <w:rFonts w:ascii="Arial" w:hAnsi="Arial" w:cs="Arial"/>
                <w:color w:val="00B050"/>
                <w:sz w:val="16"/>
                <w:szCs w:val="16"/>
              </w:rPr>
              <w:t>“esc”</w:t>
            </w:r>
            <w:r w:rsidRPr="00B1398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</w:p>
          <w:p w14:paraId="5DA063E8" w14:textId="77777777" w:rsidR="004A4189" w:rsidRPr="0024047F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4047F">
              <w:rPr>
                <w:rFonts w:ascii="Arial" w:hAnsi="Arial" w:cs="Arial"/>
                <w:color w:val="4472C4"/>
                <w:sz w:val="16"/>
                <w:szCs w:val="16"/>
              </w:rPr>
              <w:t xml:space="preserve">  </w:t>
            </w:r>
            <w:r w:rsidRPr="0024047F">
              <w:rPr>
                <w:rFonts w:ascii="Arial" w:hAnsi="Arial" w:cs="Arial"/>
                <w:color w:val="808080"/>
                <w:sz w:val="16"/>
                <w:szCs w:val="16"/>
              </w:rPr>
              <w:t>block</w:t>
            </w:r>
          </w:p>
          <w:p w14:paraId="6D25A142" w14:textId="77777777" w:rsidR="004A4189" w:rsidRPr="00877937" w:rsidRDefault="004A4189" w:rsidP="006B6B3A">
            <w:pPr>
              <w:spacing w:after="0" w:line="300" w:lineRule="atLeast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57A842FB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8C4FDA">
              <w:rPr>
                <w:rFonts w:ascii="Courier New" w:hAnsi="Courier New" w:cs="Courier New"/>
                <w:b/>
                <w:bCs/>
                <w:color w:val="0432FF"/>
                <w:sz w:val="16"/>
                <w:szCs w:val="16"/>
              </w:rPr>
              <w:t>while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get_key()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!=</w:t>
            </w: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“esc”</w:t>
            </w:r>
            <w:r w:rsidRPr="00B13983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6D1E8780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750C55">
              <w:rPr>
                <w:rFonts w:ascii="Arial" w:hAnsi="Arial" w:cs="Arial"/>
                <w:b/>
                <w:bCs/>
                <w:color w:val="4472C4"/>
                <w:sz w:val="16"/>
                <w:szCs w:val="16"/>
              </w:rPr>
              <w:t xml:space="preserve">  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</w:t>
            </w:r>
            <w:r w:rsidRPr="0075031A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=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temp1.measurement()</w:t>
            </w:r>
          </w:p>
          <w:p w14:paraId="47411E0E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text_at(3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Temperature =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</w:rPr>
              <w:t>+</w:t>
            </w: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str(t),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left</w:t>
            </w:r>
            <w:r w:rsidRPr="0053628B">
              <w:rPr>
                <w:rFonts w:ascii="Courier New" w:hAnsi="Courier New" w:cs="Courier New"/>
                <w:b/>
                <w:color w:val="00B050"/>
                <w:sz w:val="16"/>
                <w:szCs w:val="16"/>
              </w:rPr>
              <w:t>"</w:t>
            </w:r>
            <w:r w:rsidRPr="0053628B">
              <w:rPr>
                <w:rFonts w:ascii="Courier New" w:hAnsi="Courier New" w:cs="Courier New"/>
                <w:b/>
                <w:bCs/>
                <w:color w:val="00B050"/>
                <w:sz w:val="16"/>
                <w:szCs w:val="16"/>
              </w:rPr>
              <w:t>)</w:t>
            </w:r>
          </w:p>
          <w:p w14:paraId="282ACFEF" w14:textId="77777777" w:rsidR="004A4189" w:rsidRPr="0053628B" w:rsidRDefault="004A4189" w:rsidP="006B6B3A">
            <w:pPr>
              <w:spacing w:after="0" w:line="300" w:lineRule="atLeast"/>
              <w:ind w:left="55"/>
              <w:rPr>
                <w:rFonts w:ascii="Courier New" w:hAnsi="Courier New" w:cs="Courier New"/>
                <w:b/>
                <w:bCs/>
                <w:color w:val="4472C4"/>
                <w:sz w:val="16"/>
                <w:szCs w:val="16"/>
              </w:rPr>
            </w:pPr>
            <w:r w:rsidRPr="0053628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28B">
              <w:rPr>
                <w:rFonts w:ascii="Courier New" w:hAnsi="Courier New" w:cs="Courier New"/>
                <w:b/>
                <w:bCs/>
                <w:sz w:val="16"/>
                <w:szCs w:val="16"/>
              </w:rPr>
              <w:t>sleep(1)</w:t>
            </w:r>
          </w:p>
          <w:p w14:paraId="0D77DD4B" w14:textId="77777777" w:rsidR="004A4189" w:rsidRPr="00211ECC" w:rsidRDefault="004A4189" w:rsidP="006B6B3A">
            <w:pPr>
              <w:spacing w:after="0" w:line="300" w:lineRule="atLeas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750" w:type="dxa"/>
            <w:shd w:val="clear" w:color="auto" w:fill="auto"/>
          </w:tcPr>
          <w:p w14:paraId="0552B07F" w14:textId="77777777" w:rsidR="008C4FDA" w:rsidRDefault="008C4FDA" w:rsidP="008C4FD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Defines a while loop that will continue until the escape key is pressed.</w:t>
            </w:r>
          </w:p>
          <w:p w14:paraId="4A713513" w14:textId="5049BDAB" w:rsidR="004A4189" w:rsidRDefault="008C4FDA" w:rsidP="008C4FDA">
            <w:pPr>
              <w:spacing w:after="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3038BF">
              <w:rPr>
                <w:rFonts w:ascii="Arial" w:hAnsi="Arial" w:cs="Arial"/>
                <w:sz w:val="16"/>
                <w:szCs w:val="16"/>
              </w:rPr>
              <w:t>While loops repeat the statements in the block if the condition at the top of the loop is true</w:t>
            </w:r>
            <w:r>
              <w:rPr>
                <w:rFonts w:ascii="Arial" w:hAnsi="Arial" w:cs="Arial"/>
                <w:sz w:val="16"/>
                <w:szCs w:val="16"/>
              </w:rPr>
              <w:t>. In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the example, </w:t>
            </w:r>
            <w:r>
              <w:rPr>
                <w:rFonts w:ascii="Arial" w:hAnsi="Arial" w:cs="Arial"/>
                <w:sz w:val="16"/>
                <w:szCs w:val="16"/>
              </w:rPr>
              <w:t>looping</w:t>
            </w:r>
            <w:r w:rsidRPr="003038BF">
              <w:rPr>
                <w:rFonts w:ascii="Arial" w:hAnsi="Arial" w:cs="Arial"/>
                <w:sz w:val="16"/>
                <w:szCs w:val="16"/>
              </w:rPr>
              <w:t xml:space="preserve"> continues until the escape key is pressed. </w:t>
            </w:r>
            <w:r>
              <w:rPr>
                <w:rFonts w:ascii="Arial" w:hAnsi="Arial" w:cs="Arial"/>
                <w:sz w:val="16"/>
                <w:szCs w:val="16"/>
              </w:rPr>
              <w:t xml:space="preserve">Not pressing a key or pressing any key but escape means that get_key() will return a value that is not equal to “esc”. The loop condition </w:t>
            </w:r>
            <w:r w:rsidRPr="003038BF">
              <w:rPr>
                <w:rFonts w:ascii="Arial" w:hAnsi="Arial" w:cs="Arial"/>
                <w:sz w:val="16"/>
                <w:szCs w:val="16"/>
              </w:rPr>
              <w:t>is true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038BF">
              <w:rPr>
                <w:rFonts w:ascii="Arial" w:hAnsi="Arial" w:cs="Arial"/>
                <w:sz w:val="16"/>
                <w:szCs w:val="16"/>
              </w:rPr>
              <w:t>looping continues. If the escape key is pressed, get_key() returns “esc”. The condition will evaluate as “esc” not equal to “esc”, which is false. A false result means that the loop statements are not repeated. Program execution skips to the statement just after the loop.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Note: The block starts with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colon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 includes the indented lines that follow. </w:t>
            </w:r>
            <w:r>
              <w:rPr>
                <w:rFonts w:ascii="Arial" w:hAnsi="Arial" w:cs="Arial"/>
                <w:color w:val="4472C4"/>
                <w:sz w:val="16"/>
                <w:szCs w:val="16"/>
              </w:rPr>
              <w:t xml:space="preserve"> </w:t>
            </w:r>
            <w:r w:rsidRPr="002517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while get_key() != “esc”: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is available from the TI Hub &gt; Commands menu.</w:t>
            </w:r>
          </w:p>
        </w:tc>
      </w:tr>
    </w:tbl>
    <w:p w14:paraId="5951CEE8" w14:textId="77777777" w:rsidR="009B5633" w:rsidRDefault="009B5633" w:rsidP="004A4189">
      <w:pPr>
        <w:rPr>
          <w:rFonts w:ascii="Arial" w:hAnsi="Arial" w:cs="Arial"/>
          <w:sz w:val="20"/>
          <w:szCs w:val="16"/>
        </w:rPr>
      </w:pPr>
    </w:p>
    <w:p w14:paraId="327B77B8" w14:textId="35641E92" w:rsidR="001C503E" w:rsidRDefault="009B5633" w:rsidP="004A4189">
      <w:pPr>
        <w:rPr>
          <w:rStyle w:val="Hyperlink"/>
          <w:rFonts w:ascii="Arial" w:hAnsi="Arial" w:cs="Arial"/>
          <w:noProof/>
          <w:sz w:val="20"/>
          <w:szCs w:val="16"/>
        </w:rPr>
      </w:pPr>
      <w:r w:rsidRPr="009B5633">
        <w:rPr>
          <w:rFonts w:ascii="Arial" w:hAnsi="Arial" w:cs="Arial"/>
          <w:sz w:val="20"/>
          <w:szCs w:val="16"/>
        </w:rPr>
        <w:t>See TI-Innovator</w:t>
      </w:r>
      <w:r w:rsidR="001C503E">
        <w:rPr>
          <w:rFonts w:ascii="Arial" w:hAnsi="Arial" w:cs="Arial"/>
          <w:sz w:val="20"/>
          <w:szCs w:val="16"/>
        </w:rPr>
        <w:t xml:space="preserve"> Hub</w:t>
      </w:r>
      <w:r w:rsidRPr="009B5633">
        <w:rPr>
          <w:rFonts w:ascii="Arial" w:hAnsi="Arial" w:cs="Arial"/>
          <w:sz w:val="20"/>
          <w:szCs w:val="16"/>
        </w:rPr>
        <w:t xml:space="preserve"> Technology eGuide for more background</w:t>
      </w:r>
      <w:r w:rsidR="001C503E">
        <w:rPr>
          <w:rFonts w:ascii="Arial" w:hAnsi="Arial" w:cs="Arial"/>
          <w:sz w:val="20"/>
          <w:szCs w:val="16"/>
        </w:rPr>
        <w:t xml:space="preserve"> on Hub-specific commands </w:t>
      </w:r>
      <w:r w:rsidR="00060251">
        <w:rPr>
          <w:rFonts w:ascii="Arial" w:hAnsi="Arial" w:cs="Arial"/>
          <w:sz w:val="20"/>
          <w:szCs w:val="16"/>
        </w:rPr>
        <w:t>–</w:t>
      </w:r>
      <w:r w:rsidRPr="009B5633">
        <w:rPr>
          <w:rFonts w:ascii="Arial" w:hAnsi="Arial" w:cs="Arial"/>
          <w:sz w:val="20"/>
          <w:szCs w:val="16"/>
        </w:rPr>
        <w:t xml:space="preserve"> </w:t>
      </w:r>
      <w:hyperlink r:id="rId6" w:history="1">
        <w:r w:rsidR="00060251" w:rsidRPr="00060251">
          <w:rPr>
            <w:rStyle w:val="Hyperlink"/>
            <w:rFonts w:ascii="Arial" w:hAnsi="Arial" w:cs="Arial"/>
            <w:sz w:val="20"/>
            <w:szCs w:val="16"/>
          </w:rPr>
          <w:t>Link</w:t>
        </w:r>
      </w:hyperlink>
      <w:hyperlink r:id="rId7" w:history="1"/>
    </w:p>
    <w:p w14:paraId="45AC94BA" w14:textId="0961E6A2" w:rsidR="001C503E" w:rsidRPr="00C475AF" w:rsidRDefault="001C503E" w:rsidP="004A4189">
      <w:pPr>
        <w:rPr>
          <w:rFonts w:ascii="Arial" w:hAnsi="Arial" w:cs="Arial"/>
          <w:noProof/>
          <w:sz w:val="20"/>
          <w:szCs w:val="16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16"/>
          <w:u w:val="none"/>
        </w:rPr>
        <w:t xml:space="preserve">See TI-Nspire CXII Python Programming eGuide for more background on Python commands - </w:t>
      </w:r>
      <w:hyperlink r:id="rId8" w:history="1">
        <w:r w:rsidR="00060251" w:rsidRPr="00060251">
          <w:rPr>
            <w:rStyle w:val="Hyperlink"/>
            <w:rFonts w:ascii="Arial" w:hAnsi="Arial" w:cs="Arial"/>
            <w:noProof/>
            <w:sz w:val="20"/>
            <w:szCs w:val="16"/>
          </w:rPr>
          <w:t>Link</w:t>
        </w:r>
      </w:hyperlink>
    </w:p>
    <w:sectPr w:rsidR="001C503E" w:rsidRPr="00C475AF" w:rsidSect="004A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7D5D" w14:textId="77777777" w:rsidR="00C112A2" w:rsidRDefault="00C112A2" w:rsidP="004A4189">
      <w:pPr>
        <w:spacing w:after="0" w:line="240" w:lineRule="auto"/>
      </w:pPr>
      <w:r>
        <w:separator/>
      </w:r>
    </w:p>
  </w:endnote>
  <w:endnote w:type="continuationSeparator" w:id="0">
    <w:p w14:paraId="235D9167" w14:textId="77777777" w:rsidR="00C112A2" w:rsidRDefault="00C112A2" w:rsidP="004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E021" w14:textId="77777777" w:rsidR="00AC7997" w:rsidRDefault="00AC7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18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25D3F" w14:textId="77777777" w:rsidR="003D7BE0" w:rsidRDefault="003D7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FE56B" w14:textId="77777777" w:rsidR="003D7BE0" w:rsidRDefault="003D7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F924" w14:textId="77777777" w:rsidR="00AC7997" w:rsidRDefault="00AC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266C" w14:textId="77777777" w:rsidR="00C112A2" w:rsidRDefault="00C112A2" w:rsidP="004A4189">
      <w:pPr>
        <w:spacing w:after="0" w:line="240" w:lineRule="auto"/>
      </w:pPr>
      <w:r>
        <w:separator/>
      </w:r>
    </w:p>
  </w:footnote>
  <w:footnote w:type="continuationSeparator" w:id="0">
    <w:p w14:paraId="364C61EA" w14:textId="77777777" w:rsidR="00C112A2" w:rsidRDefault="00C112A2" w:rsidP="004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3EE1" w14:textId="77777777" w:rsidR="00AC7997" w:rsidRDefault="00AC7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F1EC" w14:textId="25443CC9" w:rsidR="00AC7997" w:rsidRDefault="000D020E" w:rsidP="000D020E">
    <w:pPr>
      <w:pStyle w:val="Header"/>
      <w:tabs>
        <w:tab w:val="clear" w:pos="9360"/>
        <w:tab w:val="right" w:pos="9540"/>
      </w:tabs>
      <w:spacing w:after="120"/>
      <w:rPr>
        <w:rFonts w:ascii="Arial" w:hAnsi="Arial" w:cs="Arial"/>
        <w:b/>
        <w:color w:val="FF0000"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D5B50ED" wp14:editId="033C5584">
          <wp:extent cx="356235" cy="286385"/>
          <wp:effectExtent l="0" t="0" r="0" b="0"/>
          <wp:docPr id="5" name="Picture 10" descr="T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B7CD3">
      <w:rPr>
        <w:rFonts w:ascii="Arial" w:hAnsi="Arial" w:cs="Arial"/>
        <w:b/>
        <w:sz w:val="24"/>
        <w:szCs w:val="24"/>
      </w:rPr>
      <w:t>Python Syntax Quick Reference</w:t>
    </w:r>
    <w:r w:rsidR="00AC7997">
      <w:rPr>
        <w:rFonts w:ascii="Arial" w:hAnsi="Arial" w:cs="Arial"/>
        <w:b/>
        <w:sz w:val="24"/>
        <w:szCs w:val="24"/>
      </w:rPr>
      <w:t xml:space="preserve"> for Digital Mood Ring Project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3EC8380F" w14:textId="4622D9B4" w:rsidR="004A4189" w:rsidRDefault="000D020E" w:rsidP="00AC7997">
    <w:pPr>
      <w:pStyle w:val="Header"/>
      <w:tabs>
        <w:tab w:val="clear" w:pos="9360"/>
        <w:tab w:val="right" w:pos="9540"/>
      </w:tabs>
      <w:spacing w:after="120"/>
    </w:pPr>
    <w:r>
      <w:rPr>
        <w:rFonts w:ascii="Arial" w:hAnsi="Arial" w:cs="Arial"/>
        <w:b/>
        <w:smallCaps/>
      </w:rPr>
      <w:t xml:space="preserve">             </w:t>
    </w:r>
    <w:r>
      <w:rPr>
        <w:rFonts w:ascii="Arial" w:hAnsi="Arial" w:cs="Arial"/>
        <w:b/>
        <w:bCs/>
        <w:smallCaps/>
      </w:rPr>
      <w:t>TI-Nspire™ CXII Python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8892" w14:textId="77777777" w:rsidR="00AC7997" w:rsidRDefault="00AC7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89"/>
    <w:rsid w:val="00056C16"/>
    <w:rsid w:val="00060251"/>
    <w:rsid w:val="000D020E"/>
    <w:rsid w:val="001B29FD"/>
    <w:rsid w:val="001C503E"/>
    <w:rsid w:val="002012A8"/>
    <w:rsid w:val="002328C5"/>
    <w:rsid w:val="002B7CD3"/>
    <w:rsid w:val="002F6FDD"/>
    <w:rsid w:val="003B1E94"/>
    <w:rsid w:val="003D7BE0"/>
    <w:rsid w:val="00407275"/>
    <w:rsid w:val="0043390D"/>
    <w:rsid w:val="004A4189"/>
    <w:rsid w:val="006753FC"/>
    <w:rsid w:val="006E597D"/>
    <w:rsid w:val="0075031A"/>
    <w:rsid w:val="008B5705"/>
    <w:rsid w:val="008C4FDA"/>
    <w:rsid w:val="009435FC"/>
    <w:rsid w:val="009B5633"/>
    <w:rsid w:val="00A5174D"/>
    <w:rsid w:val="00AC38EE"/>
    <w:rsid w:val="00AC7997"/>
    <w:rsid w:val="00B13983"/>
    <w:rsid w:val="00BA163C"/>
    <w:rsid w:val="00BF11BE"/>
    <w:rsid w:val="00BF7022"/>
    <w:rsid w:val="00C112A2"/>
    <w:rsid w:val="00C475AF"/>
    <w:rsid w:val="00CE62DC"/>
    <w:rsid w:val="00D2516F"/>
    <w:rsid w:val="00D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635F5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89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B5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i.com/html/webhelp/EG_TINspire/EN/Subsystems/EG_Python/Content/EG_Splash/Splash_Pytho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ducation.ti.com/html/webhelp/EG_Innovator/EN/index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tion.ti.com/html/webhelp/EG_Innovator/EN/index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Erick</dc:creator>
  <cp:lastModifiedBy>David Santucci</cp:lastModifiedBy>
  <cp:revision>11</cp:revision>
  <cp:lastPrinted>2020-10-22T17:34:00Z</cp:lastPrinted>
  <dcterms:created xsi:type="dcterms:W3CDTF">2020-11-02T19:17:00Z</dcterms:created>
  <dcterms:modified xsi:type="dcterms:W3CDTF">2021-10-26T12:54:00Z</dcterms:modified>
</cp:coreProperties>
</file>