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2970"/>
        <w:gridCol w:w="2898"/>
      </w:tblGrid>
      <w:tr w:rsidR="00832934" w:rsidRPr="00A4348D" w:rsidTr="00FB5B5A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7447A9" w:rsidP="00E72541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</w:t>
            </w:r>
            <w:r w:rsidR="000A3CD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pic </w:t>
            </w:r>
            <w:r w:rsidR="00E72541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  <w:r w:rsidR="000A3CDE">
              <w:rPr>
                <w:rFonts w:ascii="Arial" w:hAnsi="Arial" w:cs="Arial"/>
                <w:b/>
                <w:color w:val="FFFFFF"/>
                <w:sz w:val="20"/>
                <w:szCs w:val="20"/>
              </w:rPr>
              <w:t>: Statistics and Probability</w:t>
            </w:r>
          </w:p>
        </w:tc>
        <w:tc>
          <w:tcPr>
            <w:tcW w:w="5868" w:type="dxa"/>
            <w:gridSpan w:val="2"/>
            <w:shd w:val="clear" w:color="auto" w:fill="548DD4"/>
            <w:vAlign w:val="center"/>
          </w:tcPr>
          <w:p w:rsidR="00832934" w:rsidRPr="00A4348D" w:rsidRDefault="00676D95" w:rsidP="00E72541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Probability Distributions</w:t>
            </w:r>
          </w:p>
        </w:tc>
      </w:tr>
      <w:tr w:rsidR="00450551" w:rsidRPr="00A4348D" w:rsidTr="00FB5B5A">
        <w:trPr>
          <w:trHeight w:val="260"/>
        </w:trPr>
        <w:tc>
          <w:tcPr>
            <w:tcW w:w="11016" w:type="dxa"/>
            <w:gridSpan w:val="3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FB5B5A">
        <w:trPr>
          <w:trHeight w:val="260"/>
        </w:trPr>
        <w:tc>
          <w:tcPr>
            <w:tcW w:w="8118" w:type="dxa"/>
            <w:gridSpan w:val="2"/>
          </w:tcPr>
          <w:p w:rsidR="00450551" w:rsidRDefault="00790E5B" w:rsidP="00E85302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Two fair 6-sided dice, one blue and one yellow, are thrown.  For each die, the faces are labelled 1, 2, 3, 4, 5,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 The score for each die is the number which lands face up.</w:t>
            </w:r>
          </w:p>
          <w:p w:rsidR="00790E5B" w:rsidRPr="00C054A8" w:rsidRDefault="00790E5B" w:rsidP="00790E5B">
            <w:pPr>
              <w:pStyle w:val="ListParagraph"/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DA7169" w:rsidRPr="0046069F" w:rsidRDefault="00790E5B" w:rsidP="0046069F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the pairs of scores that give a sum of 4.</w:t>
            </w:r>
            <w:r w:rsidR="00DA7169" w:rsidRPr="0046069F">
              <w:rPr>
                <w:rFonts w:ascii="Arial" w:hAnsi="Arial" w:cs="Arial"/>
                <w:sz w:val="24"/>
                <w:szCs w:val="24"/>
              </w:rPr>
              <w:br/>
            </w:r>
          </w:p>
          <w:p w:rsidR="009C0AB1" w:rsidRPr="00E85302" w:rsidRDefault="00790E5B" w:rsidP="00E72541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probability distribution for the sum of the scores on the two dice is shown below.</w:t>
            </w:r>
          </w:p>
        </w:tc>
        <w:tc>
          <w:tcPr>
            <w:tcW w:w="2898" w:type="dxa"/>
          </w:tcPr>
          <w:p w:rsidR="009D468D" w:rsidRDefault="00450551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F614CA">
              <w:rPr>
                <w:rFonts w:ascii="Arial" w:hAnsi="Arial" w:cs="Arial"/>
              </w:rPr>
              <w:br/>
            </w:r>
          </w:p>
          <w:p w:rsidR="00C944F9" w:rsidRDefault="00C944F9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C054A8" w:rsidRPr="00450551" w:rsidRDefault="00C054A8" w:rsidP="00FB5B5A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E7254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marks)</w:t>
            </w:r>
            <w:r w:rsidR="009C0AB1">
              <w:rPr>
                <w:rFonts w:ascii="Arial" w:hAnsi="Arial" w:cs="Arial"/>
              </w:rPr>
              <w:br/>
            </w:r>
            <w:r w:rsidR="00E72541">
              <w:rPr>
                <w:rFonts w:ascii="Arial" w:hAnsi="Arial" w:cs="Arial"/>
              </w:rPr>
              <w:br/>
            </w:r>
            <w:r w:rsidR="009C0AB1">
              <w:rPr>
                <w:rFonts w:ascii="Arial" w:hAnsi="Arial" w:cs="Arial"/>
              </w:rPr>
              <w:t>(3 marks</w:t>
            </w:r>
            <w:r w:rsidR="00E85302">
              <w:rPr>
                <w:rFonts w:ascii="Arial" w:hAnsi="Arial" w:cs="Arial"/>
              </w:rPr>
              <w:t>)</w:t>
            </w:r>
          </w:p>
        </w:tc>
      </w:tr>
      <w:tr w:rsidR="00790E5B" w:rsidRPr="00A4348D" w:rsidTr="00FB5B5A">
        <w:trPr>
          <w:trHeight w:val="260"/>
        </w:trPr>
        <w:tc>
          <w:tcPr>
            <w:tcW w:w="11016" w:type="dxa"/>
            <w:gridSpan w:val="3"/>
          </w:tcPr>
          <w:tbl>
            <w:tblPr>
              <w:tblStyle w:val="TableGrid"/>
              <w:tblW w:w="0" w:type="auto"/>
              <w:tblInd w:w="342" w:type="dxa"/>
              <w:tblLook w:val="04A0" w:firstRow="1" w:lastRow="0" w:firstColumn="1" w:lastColumn="0" w:noHBand="0" w:noVBand="1"/>
            </w:tblPr>
            <w:tblGrid>
              <w:gridCol w:w="900"/>
              <w:gridCol w:w="840"/>
              <w:gridCol w:w="840"/>
              <w:gridCol w:w="840"/>
              <w:gridCol w:w="840"/>
              <w:gridCol w:w="840"/>
              <w:gridCol w:w="840"/>
              <w:gridCol w:w="840"/>
              <w:gridCol w:w="840"/>
              <w:gridCol w:w="860"/>
              <w:gridCol w:w="822"/>
              <w:gridCol w:w="860"/>
            </w:tblGrid>
            <w:tr w:rsidR="00790E5B" w:rsidTr="00790E5B">
              <w:trPr>
                <w:trHeight w:val="520"/>
              </w:trPr>
              <w:tc>
                <w:tcPr>
                  <w:tcW w:w="900" w:type="dxa"/>
                </w:tcPr>
                <w:p w:rsidR="00790E5B" w:rsidRPr="00790E5B" w:rsidRDefault="00790E5B" w:rsidP="00917599">
                  <w:pPr>
                    <w:pStyle w:val="ColorfulList-Accent11"/>
                    <w:spacing w:before="120" w:after="240" w:line="280" w:lineRule="atLeast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Sum</w:t>
                  </w:r>
                </w:p>
              </w:tc>
              <w:tc>
                <w:tcPr>
                  <w:tcW w:w="840" w:type="dxa"/>
                  <w:vAlign w:val="center"/>
                </w:tcPr>
                <w:p w:rsidR="00790E5B" w:rsidRDefault="00790E5B" w:rsidP="00790E5B">
                  <w:pPr>
                    <w:pStyle w:val="ColorfulList-Accent11"/>
                    <w:spacing w:before="120" w:after="240" w:line="280" w:lineRule="atLeast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:rsidR="00790E5B" w:rsidRDefault="00790E5B" w:rsidP="00790E5B">
                  <w:pPr>
                    <w:pStyle w:val="ColorfulList-Accent11"/>
                    <w:spacing w:before="120" w:after="240" w:line="280" w:lineRule="atLeast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840" w:type="dxa"/>
                  <w:vAlign w:val="center"/>
                </w:tcPr>
                <w:p w:rsidR="00790E5B" w:rsidRDefault="00790E5B" w:rsidP="00790E5B">
                  <w:pPr>
                    <w:pStyle w:val="ColorfulList-Accent11"/>
                    <w:spacing w:before="120" w:after="240" w:line="280" w:lineRule="atLeast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840" w:type="dxa"/>
                  <w:vAlign w:val="center"/>
                </w:tcPr>
                <w:p w:rsidR="00790E5B" w:rsidRDefault="00790E5B" w:rsidP="00790E5B">
                  <w:pPr>
                    <w:pStyle w:val="ColorfulList-Accent11"/>
                    <w:spacing w:before="120" w:after="240" w:line="280" w:lineRule="atLeast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:rsidR="00790E5B" w:rsidRDefault="00790E5B" w:rsidP="00790E5B">
                  <w:pPr>
                    <w:pStyle w:val="ColorfulList-Accent11"/>
                    <w:spacing w:before="120" w:after="240" w:line="280" w:lineRule="atLeast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840" w:type="dxa"/>
                  <w:vAlign w:val="center"/>
                </w:tcPr>
                <w:p w:rsidR="00790E5B" w:rsidRDefault="00790E5B" w:rsidP="00790E5B">
                  <w:pPr>
                    <w:pStyle w:val="ColorfulList-Accent11"/>
                    <w:spacing w:before="120" w:after="240" w:line="280" w:lineRule="atLeast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840" w:type="dxa"/>
                  <w:vAlign w:val="center"/>
                </w:tcPr>
                <w:p w:rsidR="00790E5B" w:rsidRDefault="00790E5B" w:rsidP="00790E5B">
                  <w:pPr>
                    <w:pStyle w:val="ColorfulList-Accent11"/>
                    <w:spacing w:before="120" w:after="240" w:line="280" w:lineRule="atLeast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840" w:type="dxa"/>
                  <w:vAlign w:val="center"/>
                </w:tcPr>
                <w:p w:rsidR="00790E5B" w:rsidRDefault="00790E5B" w:rsidP="00790E5B">
                  <w:pPr>
                    <w:pStyle w:val="ColorfulList-Accent11"/>
                    <w:spacing w:before="120" w:after="240" w:line="280" w:lineRule="atLeast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860" w:type="dxa"/>
                  <w:vAlign w:val="center"/>
                </w:tcPr>
                <w:p w:rsidR="00790E5B" w:rsidRDefault="00790E5B" w:rsidP="00790E5B">
                  <w:pPr>
                    <w:pStyle w:val="ColorfulList-Accent11"/>
                    <w:spacing w:before="120" w:after="240" w:line="280" w:lineRule="atLeast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822" w:type="dxa"/>
                  <w:vAlign w:val="center"/>
                </w:tcPr>
                <w:p w:rsidR="00790E5B" w:rsidRDefault="00790E5B" w:rsidP="00790E5B">
                  <w:pPr>
                    <w:pStyle w:val="ColorfulList-Accent11"/>
                    <w:spacing w:before="120" w:after="240" w:line="280" w:lineRule="atLeast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860" w:type="dxa"/>
                  <w:vAlign w:val="center"/>
                </w:tcPr>
                <w:p w:rsidR="00790E5B" w:rsidRDefault="00790E5B" w:rsidP="00790E5B">
                  <w:pPr>
                    <w:pStyle w:val="ColorfulList-Accent11"/>
                    <w:spacing w:before="120" w:line="280" w:lineRule="atLeast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</w:tr>
            <w:tr w:rsidR="00790E5B" w:rsidTr="00790E5B">
              <w:trPr>
                <w:trHeight w:val="535"/>
              </w:trPr>
              <w:tc>
                <w:tcPr>
                  <w:tcW w:w="900" w:type="dxa"/>
                </w:tcPr>
                <w:p w:rsidR="00790E5B" w:rsidRPr="00790E5B" w:rsidRDefault="00790E5B" w:rsidP="00917599">
                  <w:pPr>
                    <w:pStyle w:val="ColorfulList-Accent11"/>
                    <w:spacing w:before="120" w:after="240" w:line="280" w:lineRule="atLeast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Prob</w:t>
                  </w:r>
                  <w:proofErr w:type="spellEnd"/>
                </w:p>
              </w:tc>
              <w:tc>
                <w:tcPr>
                  <w:tcW w:w="840" w:type="dxa"/>
                  <w:vAlign w:val="center"/>
                </w:tcPr>
                <w:p w:rsidR="00790E5B" w:rsidRDefault="00790E5B" w:rsidP="00790E5B">
                  <w:pPr>
                    <w:pStyle w:val="ColorfulList-Accent11"/>
                    <w:spacing w:before="120" w:after="240" w:line="280" w:lineRule="atLeast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1/36</w:t>
                  </w:r>
                </w:p>
              </w:tc>
              <w:tc>
                <w:tcPr>
                  <w:tcW w:w="840" w:type="dxa"/>
                  <w:vAlign w:val="center"/>
                </w:tcPr>
                <w:p w:rsidR="00790E5B" w:rsidRDefault="00790E5B" w:rsidP="00790E5B">
                  <w:pPr>
                    <w:pStyle w:val="ColorfulList-Accent11"/>
                    <w:spacing w:before="120" w:after="240" w:line="280" w:lineRule="atLeast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840" w:type="dxa"/>
                  <w:vAlign w:val="center"/>
                </w:tcPr>
                <w:p w:rsidR="00790E5B" w:rsidRDefault="00790E5B" w:rsidP="00790E5B">
                  <w:pPr>
                    <w:pStyle w:val="ColorfulList-Accent11"/>
                    <w:spacing w:before="120" w:after="240" w:line="280" w:lineRule="atLeast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3/36</w:t>
                  </w:r>
                </w:p>
              </w:tc>
              <w:tc>
                <w:tcPr>
                  <w:tcW w:w="840" w:type="dxa"/>
                  <w:vAlign w:val="center"/>
                </w:tcPr>
                <w:p w:rsidR="00790E5B" w:rsidRDefault="00790E5B" w:rsidP="00790E5B">
                  <w:pPr>
                    <w:pStyle w:val="ColorfulList-Accent11"/>
                    <w:spacing w:before="120" w:after="240" w:line="280" w:lineRule="atLeast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4/36</w:t>
                  </w:r>
                </w:p>
              </w:tc>
              <w:tc>
                <w:tcPr>
                  <w:tcW w:w="840" w:type="dxa"/>
                  <w:vAlign w:val="center"/>
                </w:tcPr>
                <w:p w:rsidR="00790E5B" w:rsidRDefault="00790E5B" w:rsidP="00790E5B">
                  <w:pPr>
                    <w:pStyle w:val="ColorfulList-Accent11"/>
                    <w:spacing w:before="120" w:after="240" w:line="280" w:lineRule="atLeast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</w:t>
                  </w:r>
                </w:p>
              </w:tc>
              <w:tc>
                <w:tcPr>
                  <w:tcW w:w="840" w:type="dxa"/>
                  <w:vAlign w:val="center"/>
                </w:tcPr>
                <w:p w:rsidR="00790E5B" w:rsidRDefault="00790E5B" w:rsidP="00790E5B">
                  <w:pPr>
                    <w:pStyle w:val="ColorfulList-Accent11"/>
                    <w:spacing w:before="120" w:after="240" w:line="280" w:lineRule="atLeast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7/36</w:t>
                  </w:r>
                </w:p>
              </w:tc>
              <w:tc>
                <w:tcPr>
                  <w:tcW w:w="840" w:type="dxa"/>
                  <w:vAlign w:val="center"/>
                </w:tcPr>
                <w:p w:rsidR="00790E5B" w:rsidRDefault="00790E5B" w:rsidP="00790E5B">
                  <w:pPr>
                    <w:pStyle w:val="ColorfulList-Accent11"/>
                    <w:spacing w:before="120" w:after="240" w:line="280" w:lineRule="atLeast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5/36</w:t>
                  </w:r>
                </w:p>
              </w:tc>
              <w:tc>
                <w:tcPr>
                  <w:tcW w:w="840" w:type="dxa"/>
                  <w:vAlign w:val="center"/>
                </w:tcPr>
                <w:p w:rsidR="00790E5B" w:rsidRDefault="00790E5B" w:rsidP="00790E5B">
                  <w:pPr>
                    <w:pStyle w:val="ColorfulList-Accent11"/>
                    <w:spacing w:before="120" w:after="240" w:line="280" w:lineRule="atLeast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860" w:type="dxa"/>
                  <w:vAlign w:val="center"/>
                </w:tcPr>
                <w:p w:rsidR="00790E5B" w:rsidRDefault="00790E5B" w:rsidP="00790E5B">
                  <w:pPr>
                    <w:pStyle w:val="ColorfulList-Accent11"/>
                    <w:spacing w:before="120" w:after="240" w:line="280" w:lineRule="atLeast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3/36</w:t>
                  </w:r>
                </w:p>
              </w:tc>
              <w:tc>
                <w:tcPr>
                  <w:tcW w:w="822" w:type="dxa"/>
                  <w:vAlign w:val="center"/>
                </w:tcPr>
                <w:p w:rsidR="00790E5B" w:rsidRDefault="00790E5B" w:rsidP="00790E5B">
                  <w:pPr>
                    <w:pStyle w:val="ColorfulList-Accent11"/>
                    <w:spacing w:before="120" w:after="240" w:line="280" w:lineRule="atLeast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2/36</w:t>
                  </w:r>
                </w:p>
              </w:tc>
              <w:tc>
                <w:tcPr>
                  <w:tcW w:w="860" w:type="dxa"/>
                  <w:vAlign w:val="center"/>
                </w:tcPr>
                <w:p w:rsidR="00790E5B" w:rsidRDefault="00790E5B" w:rsidP="00790E5B">
                  <w:pPr>
                    <w:pStyle w:val="ColorfulList-Accent11"/>
                    <w:spacing w:before="120" w:line="280" w:lineRule="atLeast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1/36</w:t>
                  </w:r>
                </w:p>
              </w:tc>
            </w:tr>
          </w:tbl>
          <w:p w:rsidR="00790E5B" w:rsidRDefault="00FB5B5A" w:rsidP="00FB5B5A">
            <w:pPr>
              <w:pStyle w:val="ColorfulList-Accent11"/>
              <w:tabs>
                <w:tab w:val="left" w:pos="8455"/>
              </w:tabs>
              <w:spacing w:before="120" w:after="240" w:line="280" w:lineRule="atLeast"/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the value of a, b, and c.</w:t>
            </w:r>
          </w:p>
        </w:tc>
      </w:tr>
      <w:tr w:rsidR="00C22F9B" w:rsidRPr="00A4348D" w:rsidTr="00FB5B5A">
        <w:trPr>
          <w:trHeight w:val="260"/>
        </w:trPr>
        <w:tc>
          <w:tcPr>
            <w:tcW w:w="8118" w:type="dxa"/>
            <w:gridSpan w:val="2"/>
          </w:tcPr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141B96" w:rsidRPr="00FB5B5A" w:rsidRDefault="00FB5B5A" w:rsidP="00FB5B5A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(1, 3), (2, 2), (3, 1)</w:t>
            </w:r>
            <w:r w:rsidR="00842FFE" w:rsidRPr="00FB5B5A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9C0AB1" w:rsidRPr="00FB5B5A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842FFE" w:rsidRPr="00842FFE" w:rsidRDefault="00A52D56" w:rsidP="00A52D56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a=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36</m:t>
                  </m:r>
                </m:den>
              </m:f>
            </m:oMath>
            <w:r w:rsidRPr="00A52D5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A52D56"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b=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36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c=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36</m:t>
                    </m:r>
                  </m:den>
                </m:f>
              </m:oMath>
            </m:oMathPara>
            <w:bookmarkStart w:id="0" w:name="_GoBack"/>
            <w:bookmarkEnd w:id="0"/>
          </w:p>
        </w:tc>
        <w:tc>
          <w:tcPr>
            <w:tcW w:w="2898" w:type="dxa"/>
          </w:tcPr>
          <w:p w:rsidR="00C22F9B" w:rsidRPr="00C22F9B" w:rsidRDefault="00C22F9B" w:rsidP="00FA4E0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4F9" w:rsidRDefault="00E72541" w:rsidP="00C944F9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FB5B5A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1)</w:t>
            </w:r>
            <w:r w:rsidR="00FB5B5A">
              <w:rPr>
                <w:rFonts w:ascii="Arial" w:hAnsi="Arial" w:cs="Arial"/>
                <w:sz w:val="24"/>
                <w:szCs w:val="24"/>
              </w:rPr>
              <w:t>(A1)(A1)</w:t>
            </w:r>
          </w:p>
          <w:p w:rsidR="002654AD" w:rsidRDefault="00141B96" w:rsidP="00842FFE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CB0A6A">
              <w:rPr>
                <w:rFonts w:ascii="Arial" w:hAnsi="Arial" w:cs="Arial"/>
                <w:sz w:val="24"/>
                <w:szCs w:val="24"/>
              </w:rPr>
              <w:t>(</w:t>
            </w:r>
            <w:r w:rsidR="00842FFE">
              <w:rPr>
                <w:rFonts w:ascii="Arial" w:hAnsi="Arial" w:cs="Arial"/>
                <w:sz w:val="24"/>
                <w:szCs w:val="24"/>
              </w:rPr>
              <w:t>A</w:t>
            </w:r>
            <w:r w:rsidR="00A52D56">
              <w:rPr>
                <w:rFonts w:ascii="Arial" w:hAnsi="Arial" w:cs="Arial"/>
                <w:sz w:val="24"/>
                <w:szCs w:val="24"/>
              </w:rPr>
              <w:t>1</w:t>
            </w:r>
            <w:r w:rsidR="00CB0A6A">
              <w:rPr>
                <w:rFonts w:ascii="Arial" w:hAnsi="Arial" w:cs="Arial"/>
                <w:sz w:val="24"/>
                <w:szCs w:val="24"/>
              </w:rPr>
              <w:t>)</w:t>
            </w:r>
            <w:r w:rsidR="00842FFE">
              <w:rPr>
                <w:rFonts w:ascii="Arial" w:hAnsi="Arial" w:cs="Arial"/>
                <w:sz w:val="24"/>
                <w:szCs w:val="24"/>
              </w:rPr>
              <w:br/>
            </w:r>
          </w:p>
          <w:p w:rsidR="00A52D56" w:rsidRDefault="00A52D56" w:rsidP="00842FFE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AD573F" w:rsidRPr="00C22F9B" w:rsidRDefault="00A52D56" w:rsidP="00A52D56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</w:p>
        </w:tc>
      </w:tr>
    </w:tbl>
    <w:p w:rsidR="00832934" w:rsidRPr="00FB7430" w:rsidRDefault="00832934" w:rsidP="00441D1E">
      <w:pPr>
        <w:tabs>
          <w:tab w:val="left" w:pos="3516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832934" w:rsidRPr="00FB7430" w:rsidSect="00AF756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284" w:rsidRDefault="00950284" w:rsidP="001D66AC">
      <w:pPr>
        <w:spacing w:after="0" w:line="240" w:lineRule="auto"/>
      </w:pPr>
      <w:r>
        <w:separator/>
      </w:r>
    </w:p>
  </w:endnote>
  <w:endnote w:type="continuationSeparator" w:id="0">
    <w:p w:rsidR="00950284" w:rsidRDefault="00950284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A52D56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284" w:rsidRDefault="00950284" w:rsidP="001D66AC">
      <w:pPr>
        <w:spacing w:after="0" w:line="240" w:lineRule="auto"/>
      </w:pPr>
      <w:r>
        <w:separator/>
      </w:r>
    </w:p>
  </w:footnote>
  <w:footnote w:type="continuationSeparator" w:id="0">
    <w:p w:rsidR="00950284" w:rsidRDefault="00950284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527277EF" wp14:editId="0C6FEC8F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676D95">
      <w:rPr>
        <w:rFonts w:ascii="Arial" w:hAnsi="Arial" w:cs="Arial"/>
        <w:b/>
        <w:sz w:val="28"/>
        <w:szCs w:val="28"/>
      </w:rPr>
      <w:t>Roll the Dice/Tossing Dice</w:t>
    </w:r>
    <w:r w:rsidR="00676D95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F67DB1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2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83667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5B2CF94C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979C6"/>
    <w:multiLevelType w:val="hybridMultilevel"/>
    <w:tmpl w:val="F0E8B00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340BCF"/>
    <w:multiLevelType w:val="hybridMultilevel"/>
    <w:tmpl w:val="5650C95C"/>
    <w:lvl w:ilvl="0" w:tplc="ABC06A5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DD33A2"/>
    <w:multiLevelType w:val="hybridMultilevel"/>
    <w:tmpl w:val="21503A66"/>
    <w:lvl w:ilvl="0" w:tplc="333041A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7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4"/>
  </w:num>
  <w:num w:numId="7">
    <w:abstractNumId w:val="21"/>
  </w:num>
  <w:num w:numId="8">
    <w:abstractNumId w:val="19"/>
  </w:num>
  <w:num w:numId="9">
    <w:abstractNumId w:val="4"/>
  </w:num>
  <w:num w:numId="10">
    <w:abstractNumId w:val="38"/>
  </w:num>
  <w:num w:numId="11">
    <w:abstractNumId w:val="7"/>
  </w:num>
  <w:num w:numId="12">
    <w:abstractNumId w:val="35"/>
  </w:num>
  <w:num w:numId="13">
    <w:abstractNumId w:val="32"/>
  </w:num>
  <w:num w:numId="14">
    <w:abstractNumId w:val="28"/>
  </w:num>
  <w:num w:numId="15">
    <w:abstractNumId w:val="40"/>
  </w:num>
  <w:num w:numId="16">
    <w:abstractNumId w:val="29"/>
  </w:num>
  <w:num w:numId="17">
    <w:abstractNumId w:val="27"/>
  </w:num>
  <w:num w:numId="18">
    <w:abstractNumId w:val="23"/>
  </w:num>
  <w:num w:numId="19">
    <w:abstractNumId w:val="41"/>
  </w:num>
  <w:num w:numId="20">
    <w:abstractNumId w:val="2"/>
  </w:num>
  <w:num w:numId="21">
    <w:abstractNumId w:val="25"/>
  </w:num>
  <w:num w:numId="22">
    <w:abstractNumId w:val="36"/>
  </w:num>
  <w:num w:numId="23">
    <w:abstractNumId w:val="1"/>
  </w:num>
  <w:num w:numId="24">
    <w:abstractNumId w:val="14"/>
  </w:num>
  <w:num w:numId="25">
    <w:abstractNumId w:val="31"/>
  </w:num>
  <w:num w:numId="26">
    <w:abstractNumId w:val="3"/>
  </w:num>
  <w:num w:numId="27">
    <w:abstractNumId w:val="8"/>
  </w:num>
  <w:num w:numId="28">
    <w:abstractNumId w:val="22"/>
  </w:num>
  <w:num w:numId="29">
    <w:abstractNumId w:val="39"/>
  </w:num>
  <w:num w:numId="30">
    <w:abstractNumId w:val="0"/>
  </w:num>
  <w:num w:numId="31">
    <w:abstractNumId w:val="30"/>
  </w:num>
  <w:num w:numId="32">
    <w:abstractNumId w:val="15"/>
  </w:num>
  <w:num w:numId="33">
    <w:abstractNumId w:val="11"/>
  </w:num>
  <w:num w:numId="34">
    <w:abstractNumId w:val="37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20"/>
  </w:num>
  <w:num w:numId="41">
    <w:abstractNumId w:val="26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31464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3CDE"/>
    <w:rsid w:val="000A4511"/>
    <w:rsid w:val="000A4746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41B96"/>
    <w:rsid w:val="001630A8"/>
    <w:rsid w:val="00167985"/>
    <w:rsid w:val="001763E5"/>
    <w:rsid w:val="00183605"/>
    <w:rsid w:val="001913A0"/>
    <w:rsid w:val="00192BFC"/>
    <w:rsid w:val="001B0843"/>
    <w:rsid w:val="001B20BC"/>
    <w:rsid w:val="001C3C5D"/>
    <w:rsid w:val="001C771E"/>
    <w:rsid w:val="001D34F7"/>
    <w:rsid w:val="001D66AC"/>
    <w:rsid w:val="001D6F05"/>
    <w:rsid w:val="001E20FF"/>
    <w:rsid w:val="00201F8E"/>
    <w:rsid w:val="002156B2"/>
    <w:rsid w:val="0023314F"/>
    <w:rsid w:val="002376DE"/>
    <w:rsid w:val="00245E53"/>
    <w:rsid w:val="00247783"/>
    <w:rsid w:val="00264A60"/>
    <w:rsid w:val="002654AD"/>
    <w:rsid w:val="00265670"/>
    <w:rsid w:val="00265943"/>
    <w:rsid w:val="00267109"/>
    <w:rsid w:val="00275E3F"/>
    <w:rsid w:val="00276FE5"/>
    <w:rsid w:val="002822C2"/>
    <w:rsid w:val="00287D2E"/>
    <w:rsid w:val="00290228"/>
    <w:rsid w:val="00296ED1"/>
    <w:rsid w:val="002C1A3D"/>
    <w:rsid w:val="002E2D0E"/>
    <w:rsid w:val="003123DF"/>
    <w:rsid w:val="0031244F"/>
    <w:rsid w:val="00357FBB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6069F"/>
    <w:rsid w:val="004772AA"/>
    <w:rsid w:val="0047750B"/>
    <w:rsid w:val="00480A30"/>
    <w:rsid w:val="00480CBD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D6E46"/>
    <w:rsid w:val="004E05C9"/>
    <w:rsid w:val="004E5F72"/>
    <w:rsid w:val="00503118"/>
    <w:rsid w:val="00517B03"/>
    <w:rsid w:val="00524FD0"/>
    <w:rsid w:val="00532D69"/>
    <w:rsid w:val="005331A4"/>
    <w:rsid w:val="00550103"/>
    <w:rsid w:val="005752E6"/>
    <w:rsid w:val="00577305"/>
    <w:rsid w:val="005A44A8"/>
    <w:rsid w:val="005A61A0"/>
    <w:rsid w:val="005B0936"/>
    <w:rsid w:val="005B79C8"/>
    <w:rsid w:val="005E2A9E"/>
    <w:rsid w:val="005F183E"/>
    <w:rsid w:val="005F402A"/>
    <w:rsid w:val="00611A18"/>
    <w:rsid w:val="00630AB2"/>
    <w:rsid w:val="00646146"/>
    <w:rsid w:val="00655B56"/>
    <w:rsid w:val="00656442"/>
    <w:rsid w:val="006648A6"/>
    <w:rsid w:val="0066611A"/>
    <w:rsid w:val="006743AA"/>
    <w:rsid w:val="00676D95"/>
    <w:rsid w:val="006950F9"/>
    <w:rsid w:val="006A41DF"/>
    <w:rsid w:val="006A7460"/>
    <w:rsid w:val="006C0855"/>
    <w:rsid w:val="006E63A2"/>
    <w:rsid w:val="006E6623"/>
    <w:rsid w:val="006F5E11"/>
    <w:rsid w:val="00704A49"/>
    <w:rsid w:val="00711DAB"/>
    <w:rsid w:val="007124DF"/>
    <w:rsid w:val="00733446"/>
    <w:rsid w:val="00735890"/>
    <w:rsid w:val="007447A9"/>
    <w:rsid w:val="0075414C"/>
    <w:rsid w:val="00754D0D"/>
    <w:rsid w:val="00790E5B"/>
    <w:rsid w:val="007939E5"/>
    <w:rsid w:val="007A7275"/>
    <w:rsid w:val="007B5518"/>
    <w:rsid w:val="007B63A1"/>
    <w:rsid w:val="007C1517"/>
    <w:rsid w:val="007D0B92"/>
    <w:rsid w:val="007D1ACE"/>
    <w:rsid w:val="007D61AF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42FFE"/>
    <w:rsid w:val="008565A9"/>
    <w:rsid w:val="00857541"/>
    <w:rsid w:val="008614E4"/>
    <w:rsid w:val="00861AB2"/>
    <w:rsid w:val="008648C5"/>
    <w:rsid w:val="00882608"/>
    <w:rsid w:val="0088274E"/>
    <w:rsid w:val="00884CBC"/>
    <w:rsid w:val="00894303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17599"/>
    <w:rsid w:val="0092157B"/>
    <w:rsid w:val="00931503"/>
    <w:rsid w:val="00934C34"/>
    <w:rsid w:val="009476A7"/>
    <w:rsid w:val="00950284"/>
    <w:rsid w:val="0095270A"/>
    <w:rsid w:val="0095701D"/>
    <w:rsid w:val="00965FAB"/>
    <w:rsid w:val="009712F0"/>
    <w:rsid w:val="00981500"/>
    <w:rsid w:val="00984CA2"/>
    <w:rsid w:val="00986901"/>
    <w:rsid w:val="009B1126"/>
    <w:rsid w:val="009B382D"/>
    <w:rsid w:val="009B41E8"/>
    <w:rsid w:val="009B6F85"/>
    <w:rsid w:val="009C0AB1"/>
    <w:rsid w:val="009C136D"/>
    <w:rsid w:val="009D264D"/>
    <w:rsid w:val="009D468D"/>
    <w:rsid w:val="009D4B80"/>
    <w:rsid w:val="009E5305"/>
    <w:rsid w:val="00A04A50"/>
    <w:rsid w:val="00A04C18"/>
    <w:rsid w:val="00A0567C"/>
    <w:rsid w:val="00A140BE"/>
    <w:rsid w:val="00A143D8"/>
    <w:rsid w:val="00A31821"/>
    <w:rsid w:val="00A37FC0"/>
    <w:rsid w:val="00A4348D"/>
    <w:rsid w:val="00A51DE6"/>
    <w:rsid w:val="00A52D56"/>
    <w:rsid w:val="00A7740E"/>
    <w:rsid w:val="00A84AC7"/>
    <w:rsid w:val="00A93182"/>
    <w:rsid w:val="00A97977"/>
    <w:rsid w:val="00A97EA7"/>
    <w:rsid w:val="00AA1FF5"/>
    <w:rsid w:val="00AC7201"/>
    <w:rsid w:val="00AD45D8"/>
    <w:rsid w:val="00AD573F"/>
    <w:rsid w:val="00AD5B1A"/>
    <w:rsid w:val="00AE5C3D"/>
    <w:rsid w:val="00AF5DC7"/>
    <w:rsid w:val="00AF756E"/>
    <w:rsid w:val="00B207DE"/>
    <w:rsid w:val="00B2431C"/>
    <w:rsid w:val="00B24C33"/>
    <w:rsid w:val="00B257F7"/>
    <w:rsid w:val="00B52163"/>
    <w:rsid w:val="00B5409F"/>
    <w:rsid w:val="00B5419B"/>
    <w:rsid w:val="00B54D6A"/>
    <w:rsid w:val="00B61C28"/>
    <w:rsid w:val="00B61EF8"/>
    <w:rsid w:val="00B6258E"/>
    <w:rsid w:val="00B64A67"/>
    <w:rsid w:val="00B6528E"/>
    <w:rsid w:val="00B67553"/>
    <w:rsid w:val="00B8166B"/>
    <w:rsid w:val="00B82E87"/>
    <w:rsid w:val="00BA03CD"/>
    <w:rsid w:val="00BB3BF3"/>
    <w:rsid w:val="00BE4604"/>
    <w:rsid w:val="00BE7938"/>
    <w:rsid w:val="00C01737"/>
    <w:rsid w:val="00C04F83"/>
    <w:rsid w:val="00C054A8"/>
    <w:rsid w:val="00C11A58"/>
    <w:rsid w:val="00C11D25"/>
    <w:rsid w:val="00C14055"/>
    <w:rsid w:val="00C22F9B"/>
    <w:rsid w:val="00C2378C"/>
    <w:rsid w:val="00C37D10"/>
    <w:rsid w:val="00C41A9A"/>
    <w:rsid w:val="00C42C58"/>
    <w:rsid w:val="00C473C7"/>
    <w:rsid w:val="00C52D0A"/>
    <w:rsid w:val="00C81C9A"/>
    <w:rsid w:val="00C841DB"/>
    <w:rsid w:val="00C944F9"/>
    <w:rsid w:val="00CA3BF5"/>
    <w:rsid w:val="00CA5B9F"/>
    <w:rsid w:val="00CA7B05"/>
    <w:rsid w:val="00CB0A6A"/>
    <w:rsid w:val="00CC0C74"/>
    <w:rsid w:val="00CD7825"/>
    <w:rsid w:val="00CF0C49"/>
    <w:rsid w:val="00CF738A"/>
    <w:rsid w:val="00D03C64"/>
    <w:rsid w:val="00D2074B"/>
    <w:rsid w:val="00D30C97"/>
    <w:rsid w:val="00D46967"/>
    <w:rsid w:val="00D74559"/>
    <w:rsid w:val="00D825E7"/>
    <w:rsid w:val="00D83472"/>
    <w:rsid w:val="00D85EA6"/>
    <w:rsid w:val="00D93207"/>
    <w:rsid w:val="00DA4721"/>
    <w:rsid w:val="00DA69FC"/>
    <w:rsid w:val="00DA7169"/>
    <w:rsid w:val="00DB047E"/>
    <w:rsid w:val="00DB31E5"/>
    <w:rsid w:val="00DB3B8E"/>
    <w:rsid w:val="00DB5AA5"/>
    <w:rsid w:val="00DE2963"/>
    <w:rsid w:val="00DF29F1"/>
    <w:rsid w:val="00E1121B"/>
    <w:rsid w:val="00E225C2"/>
    <w:rsid w:val="00E270F8"/>
    <w:rsid w:val="00E4058F"/>
    <w:rsid w:val="00E546F6"/>
    <w:rsid w:val="00E578EF"/>
    <w:rsid w:val="00E72541"/>
    <w:rsid w:val="00E73797"/>
    <w:rsid w:val="00E74E1C"/>
    <w:rsid w:val="00E85302"/>
    <w:rsid w:val="00E87D0D"/>
    <w:rsid w:val="00E91C5A"/>
    <w:rsid w:val="00E97A8D"/>
    <w:rsid w:val="00EA11E8"/>
    <w:rsid w:val="00EA7A67"/>
    <w:rsid w:val="00EB3085"/>
    <w:rsid w:val="00EB3E05"/>
    <w:rsid w:val="00EB4566"/>
    <w:rsid w:val="00EC078F"/>
    <w:rsid w:val="00EC4CED"/>
    <w:rsid w:val="00EC4FD3"/>
    <w:rsid w:val="00EC6F76"/>
    <w:rsid w:val="00EC7DE8"/>
    <w:rsid w:val="00EE5BF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614CA"/>
    <w:rsid w:val="00F67DB1"/>
    <w:rsid w:val="00F73F77"/>
    <w:rsid w:val="00F96FE0"/>
    <w:rsid w:val="00FA4E0A"/>
    <w:rsid w:val="00FB5B5A"/>
    <w:rsid w:val="00FB7430"/>
    <w:rsid w:val="00FB7DB3"/>
    <w:rsid w:val="00FD1651"/>
    <w:rsid w:val="00FE3BD1"/>
    <w:rsid w:val="00FE402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898E8FA4FB45BA1F3439632C9D2A" ma:contentTypeVersion="3" ma:contentTypeDescription="Create a new document." ma:contentTypeScope="" ma:versionID="7454db529c75d7732cffef63d76f9f8e">
  <xsd:schema xmlns:xsd="http://www.w3.org/2001/XMLSchema" xmlns:xs="http://www.w3.org/2001/XMLSchema" xmlns:p="http://schemas.microsoft.com/office/2006/metadata/properties" xmlns:ns3="d9344d4f-eac4-4ad3-9c3a-ccde8c1fd5c7" targetNamespace="http://schemas.microsoft.com/office/2006/metadata/properties" ma:root="true" ma:fieldsID="8841ff8f6c844b045d8d3dd464eb1ff2" ns3:_="">
    <xsd:import namespace="d9344d4f-eac4-4ad3-9c3a-ccde8c1fd5c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4d4f-eac4-4ad3-9c3a-ccde8c1fd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81E01-C5A0-4F5E-9A12-950EEF011136}"/>
</file>

<file path=customXml/itemProps2.xml><?xml version="1.0" encoding="utf-8"?>
<ds:datastoreItem xmlns:ds="http://schemas.openxmlformats.org/officeDocument/2006/customXml" ds:itemID="{604D979E-FEC4-449A-AD51-F7799C772BFE}"/>
</file>

<file path=customXml/itemProps3.xml><?xml version="1.0" encoding="utf-8"?>
<ds:datastoreItem xmlns:ds="http://schemas.openxmlformats.org/officeDocument/2006/customXml" ds:itemID="{816E6D9C-D90A-4D7B-8CFB-80F7F1AFB3FE}"/>
</file>

<file path=customXml/itemProps4.xml><?xml version="1.0" encoding="utf-8"?>
<ds:datastoreItem xmlns:ds="http://schemas.openxmlformats.org/officeDocument/2006/customXml" ds:itemID="{F3032381-3945-46D2-98E4-3883AD232E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3</cp:revision>
  <cp:lastPrinted>2019-12-11T16:07:00Z</cp:lastPrinted>
  <dcterms:created xsi:type="dcterms:W3CDTF">2019-12-11T17:04:00Z</dcterms:created>
  <dcterms:modified xsi:type="dcterms:W3CDTF">2019-12-12T14:25:00Z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0x010100B1FA898E8FA4FB45BA1F3439632C9D2A</vt:lpwstr>
  </property>
</Properties>
</file>