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60" w:rsidRDefault="00D12244">
      <w:pPr>
        <w:rPr>
          <w:i/>
          <w:color w:val="808080" w:themeColor="background1" w:themeShade="80"/>
          <w:sz w:val="20"/>
        </w:rPr>
      </w:pPr>
      <w:r w:rsidRPr="00166086">
        <w:rPr>
          <w:rFonts w:cstheme="minorHAnsi"/>
          <w:i/>
          <w:color w:val="808080" w:themeColor="background1" w:themeShade="80"/>
          <w:sz w:val="20"/>
        </w:rPr>
        <w:t xml:space="preserve">Note:  This alignment sample is intended to highlight opportunities to use TI Technology to help facilitate students’ participation in the </w:t>
      </w:r>
      <w:r>
        <w:rPr>
          <w:rFonts w:cstheme="minorHAnsi"/>
          <w:i/>
          <w:color w:val="808080" w:themeColor="background1" w:themeShade="80"/>
          <w:sz w:val="20"/>
        </w:rPr>
        <w:t xml:space="preserve">CCSS Standards for </w:t>
      </w:r>
      <w:r w:rsidRPr="00166086">
        <w:rPr>
          <w:rFonts w:cstheme="minorHAnsi"/>
          <w:i/>
          <w:color w:val="808080" w:themeColor="background1" w:themeShade="80"/>
          <w:sz w:val="20"/>
        </w:rPr>
        <w:t>Math</w:t>
      </w:r>
      <w:r>
        <w:rPr>
          <w:rFonts w:cstheme="minorHAnsi"/>
          <w:i/>
          <w:color w:val="808080" w:themeColor="background1" w:themeShade="80"/>
          <w:sz w:val="20"/>
        </w:rPr>
        <w:t xml:space="preserve">ematical Practice. </w:t>
      </w:r>
      <w:r w:rsidRPr="00166086">
        <w:rPr>
          <w:rFonts w:cstheme="minorHAnsi"/>
          <w:i/>
          <w:color w:val="808080" w:themeColor="background1" w:themeShade="80"/>
          <w:sz w:val="20"/>
        </w:rPr>
        <w:t xml:space="preserve">The prompts and examples provided here are from the Teacher and Student activity documents and demonstrate how the activity can be used to engage students in the </w:t>
      </w:r>
      <w:r>
        <w:rPr>
          <w:rFonts w:cstheme="minorHAnsi"/>
          <w:i/>
          <w:color w:val="808080" w:themeColor="background1" w:themeShade="80"/>
          <w:sz w:val="20"/>
        </w:rPr>
        <w:t xml:space="preserve">Practices. </w:t>
      </w:r>
      <w:r w:rsidRPr="00166086">
        <w:rPr>
          <w:rFonts w:cstheme="minorHAnsi"/>
          <w:i/>
          <w:color w:val="808080" w:themeColor="background1" w:themeShade="80"/>
          <w:sz w:val="20"/>
        </w:rPr>
        <w:t xml:space="preserve">It is possible the activity can be used to engage students in the </w:t>
      </w:r>
      <w:r>
        <w:rPr>
          <w:rFonts w:cstheme="minorHAnsi"/>
          <w:i/>
          <w:color w:val="808080" w:themeColor="background1" w:themeShade="80"/>
          <w:sz w:val="20"/>
        </w:rPr>
        <w:t xml:space="preserve">other </w:t>
      </w:r>
      <w:r w:rsidRPr="00166086">
        <w:rPr>
          <w:rFonts w:cstheme="minorHAnsi"/>
          <w:i/>
          <w:color w:val="808080" w:themeColor="background1" w:themeShade="80"/>
          <w:sz w:val="20"/>
        </w:rPr>
        <w:t>Math Practices that are not specified here.</w:t>
      </w:r>
    </w:p>
    <w:tbl>
      <w:tblPr>
        <w:tblStyle w:val="TableGrid"/>
        <w:tblW w:w="15030" w:type="dxa"/>
        <w:tblInd w:w="-882" w:type="dxa"/>
        <w:tblBorders>
          <w:insideV w:val="none" w:sz="0" w:space="0" w:color="auto"/>
        </w:tblBorders>
        <w:tblLook w:val="04A0" w:firstRow="1" w:lastRow="0" w:firstColumn="1" w:lastColumn="0" w:noHBand="0" w:noVBand="1"/>
      </w:tblPr>
      <w:tblGrid>
        <w:gridCol w:w="7110"/>
        <w:gridCol w:w="7920"/>
      </w:tblGrid>
      <w:tr w:rsidR="004B5C60" w:rsidRPr="003A24A9" w:rsidTr="00990025">
        <w:trPr>
          <w:trHeight w:val="350"/>
        </w:trPr>
        <w:tc>
          <w:tcPr>
            <w:tcW w:w="15030" w:type="dxa"/>
            <w:gridSpan w:val="2"/>
            <w:shd w:val="clear" w:color="auto" w:fill="F2F2F2" w:themeFill="background1" w:themeFillShade="F2"/>
            <w:vAlign w:val="bottom"/>
          </w:tcPr>
          <w:p w:rsidR="004B5C60" w:rsidRPr="003A24A9" w:rsidRDefault="004B5C60" w:rsidP="003A24A9">
            <w:pPr>
              <w:spacing w:before="240" w:after="120" w:line="276" w:lineRule="auto"/>
              <w:jc w:val="center"/>
              <w:rPr>
                <w:rFonts w:cstheme="minorHAnsi"/>
                <w:b/>
              </w:rPr>
            </w:pPr>
            <w:r w:rsidRPr="003A24A9">
              <w:rPr>
                <w:rFonts w:cstheme="minorHAnsi"/>
                <w:b/>
              </w:rPr>
              <w:t>2.  Reason abstractly and quantitatively.</w:t>
            </w:r>
          </w:p>
        </w:tc>
      </w:tr>
      <w:tr w:rsidR="004B5C60" w:rsidRPr="003A24A9" w:rsidTr="00990025">
        <w:tc>
          <w:tcPr>
            <w:tcW w:w="7110" w:type="dxa"/>
            <w:shd w:val="clear" w:color="auto" w:fill="F2F2F2" w:themeFill="background1" w:themeFillShade="F2"/>
          </w:tcPr>
          <w:p w:rsidR="004B5C60" w:rsidRPr="003A24A9" w:rsidRDefault="004B5C60" w:rsidP="00B9177D">
            <w:pPr>
              <w:spacing w:before="120" w:after="120" w:line="276" w:lineRule="auto"/>
              <w:rPr>
                <w:rFonts w:cstheme="minorHAnsi"/>
                <w:i/>
              </w:rPr>
            </w:pPr>
            <w:r w:rsidRPr="003A24A9">
              <w:rPr>
                <w:rFonts w:cstheme="minorHAnsi"/>
                <w:i/>
              </w:rPr>
              <w:t>Students should:</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Understand and explain the meaning of quantities and relationships in the problem.</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Be able to represent a problem using words, numerical expressions or equations, graphs and diagrams.</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 xml:space="preserve">Consider the units involved in the problem and use appropriate conversions, as needed. </w:t>
            </w:r>
          </w:p>
        </w:tc>
        <w:tc>
          <w:tcPr>
            <w:tcW w:w="7920" w:type="dxa"/>
            <w:shd w:val="clear" w:color="auto" w:fill="F2F2F2" w:themeFill="background1" w:themeFillShade="F2"/>
          </w:tcPr>
          <w:p w:rsidR="004B5C60" w:rsidRPr="003A24A9" w:rsidRDefault="00B9177D" w:rsidP="00B9177D">
            <w:pPr>
              <w:spacing w:before="120" w:after="120" w:line="276" w:lineRule="auto"/>
              <w:rPr>
                <w:rFonts w:cstheme="minorHAnsi"/>
                <w:i/>
              </w:rPr>
            </w:pPr>
            <w:r>
              <w:rPr>
                <w:rFonts w:cstheme="minorHAnsi"/>
                <w:i/>
              </w:rPr>
              <w:t xml:space="preserve">TI-84 Plus </w:t>
            </w:r>
            <w:r w:rsidR="004B5C60" w:rsidRPr="003A24A9">
              <w:rPr>
                <w:rFonts w:cstheme="minorHAnsi"/>
                <w:i/>
              </w:rPr>
              <w:t>Technology and Teaching Tips:</w:t>
            </w:r>
          </w:p>
          <w:p w:rsidR="00217395" w:rsidRDefault="00217395" w:rsidP="00FF575F">
            <w:pPr>
              <w:pStyle w:val="ListParagraph"/>
              <w:numPr>
                <w:ilvl w:val="0"/>
                <w:numId w:val="1"/>
              </w:numPr>
              <w:spacing w:before="240" w:after="120" w:line="276" w:lineRule="auto"/>
              <w:rPr>
                <w:rFonts w:asciiTheme="minorHAnsi" w:hAnsiTheme="minorHAnsi" w:cstheme="minorHAnsi"/>
                <w:sz w:val="22"/>
                <w:szCs w:val="22"/>
              </w:rPr>
            </w:pPr>
            <w:r>
              <w:rPr>
                <w:rFonts w:asciiTheme="minorHAnsi" w:hAnsiTheme="minorHAnsi" w:cstheme="minorHAnsi"/>
                <w:sz w:val="22"/>
                <w:szCs w:val="22"/>
              </w:rPr>
              <w:t xml:space="preserve">Graph the equation from question 3 and discuss how the graph can be used to explain the relationship of height to volume.  </w:t>
            </w:r>
          </w:p>
          <w:p w:rsidR="00156878" w:rsidRDefault="00156878" w:rsidP="00FF575F">
            <w:pPr>
              <w:pStyle w:val="ListParagraph"/>
              <w:numPr>
                <w:ilvl w:val="0"/>
                <w:numId w:val="1"/>
              </w:numPr>
              <w:spacing w:before="240" w:after="120" w:line="276" w:lineRule="auto"/>
              <w:rPr>
                <w:rFonts w:asciiTheme="minorHAnsi" w:hAnsiTheme="minorHAnsi" w:cstheme="minorHAnsi"/>
                <w:sz w:val="22"/>
                <w:szCs w:val="22"/>
              </w:rPr>
            </w:pPr>
            <w:r>
              <w:rPr>
                <w:rFonts w:asciiTheme="minorHAnsi" w:hAnsiTheme="minorHAnsi" w:cstheme="minorHAnsi"/>
                <w:sz w:val="22"/>
                <w:szCs w:val="22"/>
              </w:rPr>
              <w:t>Have students explain what an appropriate graph for this equation might look like.  Students should consider an appropriate domain and range based on the height and volume possible for a cup that holds 12 oz</w:t>
            </w:r>
            <w:r w:rsidR="005E07B3">
              <w:rPr>
                <w:rFonts w:asciiTheme="minorHAnsi" w:hAnsiTheme="minorHAnsi" w:cstheme="minorHAnsi"/>
                <w:sz w:val="22"/>
                <w:szCs w:val="22"/>
              </w:rPr>
              <w:t>.</w:t>
            </w:r>
            <w:r>
              <w:rPr>
                <w:rFonts w:asciiTheme="minorHAnsi" w:hAnsiTheme="minorHAnsi" w:cstheme="minorHAnsi"/>
                <w:sz w:val="22"/>
                <w:szCs w:val="22"/>
              </w:rPr>
              <w:t xml:space="preserve"> of liquid.</w:t>
            </w:r>
          </w:p>
          <w:p w:rsidR="004B5C60" w:rsidRPr="003A24A9" w:rsidRDefault="004B5C60" w:rsidP="00FF575F">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Discuss how finding the volume of a rectangular prism is similar to finding the volume of a cylinder.  Without using the actual formulas to explain this, ask students to consider why the technique might be different for finding the volume of a cone or sphere.</w:t>
            </w:r>
          </w:p>
        </w:tc>
      </w:tr>
      <w:tr w:rsidR="004B5C60" w:rsidRPr="003A24A9" w:rsidTr="003A24A9">
        <w:trPr>
          <w:trHeight w:val="288"/>
        </w:trPr>
        <w:tc>
          <w:tcPr>
            <w:tcW w:w="15030" w:type="dxa"/>
            <w:gridSpan w:val="2"/>
            <w:vAlign w:val="bottom"/>
          </w:tcPr>
          <w:p w:rsidR="004B5C60" w:rsidRPr="003A24A9" w:rsidRDefault="004B5C60" w:rsidP="003A24A9">
            <w:pPr>
              <w:spacing w:before="240" w:after="120" w:line="276" w:lineRule="auto"/>
              <w:jc w:val="center"/>
              <w:rPr>
                <w:rFonts w:cstheme="minorHAnsi"/>
                <w:b/>
              </w:rPr>
            </w:pPr>
            <w:r w:rsidRPr="003A24A9">
              <w:rPr>
                <w:rFonts w:cstheme="minorHAnsi"/>
                <w:b/>
              </w:rPr>
              <w:t>4.  Model with mathematics.</w:t>
            </w:r>
          </w:p>
        </w:tc>
      </w:tr>
      <w:tr w:rsidR="004B5C60" w:rsidRPr="003A24A9" w:rsidTr="003A24A9">
        <w:tc>
          <w:tcPr>
            <w:tcW w:w="7110" w:type="dxa"/>
          </w:tcPr>
          <w:p w:rsidR="004B5C60" w:rsidRPr="003A24A9" w:rsidRDefault="004B5C60" w:rsidP="00B9177D">
            <w:pPr>
              <w:spacing w:before="120" w:after="120" w:line="276" w:lineRule="auto"/>
              <w:rPr>
                <w:rFonts w:cstheme="minorHAnsi"/>
                <w:i/>
              </w:rPr>
            </w:pPr>
            <w:r w:rsidRPr="003A24A9">
              <w:rPr>
                <w:rFonts w:cstheme="minorHAnsi"/>
                <w:i/>
              </w:rPr>
              <w:t>Students should:</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Explore mathematical models to build a context for problems.</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Use models to generalize a solution from a set of observations.</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Apply mathematics to solve problems in the real world.</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Make assumptions and approximations in order to simplify a complex situation using an appropriate model.</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Use tools to model a mathematical situation.</w:t>
            </w:r>
          </w:p>
        </w:tc>
        <w:tc>
          <w:tcPr>
            <w:tcW w:w="7920" w:type="dxa"/>
          </w:tcPr>
          <w:p w:rsidR="004B5C60" w:rsidRPr="003A24A9" w:rsidRDefault="00B9177D" w:rsidP="00B9177D">
            <w:pPr>
              <w:spacing w:before="120" w:after="120" w:line="276" w:lineRule="auto"/>
              <w:rPr>
                <w:rFonts w:cstheme="minorHAnsi"/>
                <w:i/>
              </w:rPr>
            </w:pPr>
            <w:r>
              <w:rPr>
                <w:rFonts w:cstheme="minorHAnsi"/>
                <w:i/>
              </w:rPr>
              <w:t xml:space="preserve">TI-84 Plus </w:t>
            </w:r>
            <w:r w:rsidR="004B5C60" w:rsidRPr="003A24A9">
              <w:rPr>
                <w:rFonts w:cstheme="minorHAnsi"/>
                <w:i/>
              </w:rPr>
              <w:t>Technology and Teaching Tips:</w:t>
            </w:r>
          </w:p>
          <w:p w:rsidR="00FF575F" w:rsidRDefault="00B93A03" w:rsidP="00FF575F">
            <w:pPr>
              <w:pStyle w:val="ListParagraph"/>
              <w:numPr>
                <w:ilvl w:val="0"/>
                <w:numId w:val="1"/>
              </w:numPr>
              <w:spacing w:before="240" w:after="120" w:line="276" w:lineRule="auto"/>
              <w:rPr>
                <w:rFonts w:asciiTheme="minorHAnsi" w:hAnsiTheme="minorHAnsi" w:cstheme="minorHAnsi"/>
                <w:sz w:val="22"/>
                <w:szCs w:val="22"/>
              </w:rPr>
            </w:pPr>
            <w:r>
              <w:rPr>
                <w:rFonts w:asciiTheme="minorHAnsi" w:hAnsiTheme="minorHAnsi" w:cstheme="minorHAnsi"/>
                <w:sz w:val="22"/>
                <w:szCs w:val="22"/>
              </w:rPr>
              <w:t xml:space="preserve">Graph the equation </w:t>
            </w:r>
            <w:r w:rsidR="00217395">
              <w:rPr>
                <w:rFonts w:asciiTheme="minorHAnsi" w:hAnsiTheme="minorHAnsi" w:cstheme="minorHAnsi"/>
                <w:sz w:val="22"/>
                <w:szCs w:val="22"/>
              </w:rPr>
              <w:t xml:space="preserve">for volume </w:t>
            </w:r>
            <w:r>
              <w:rPr>
                <w:rFonts w:asciiTheme="minorHAnsi" w:hAnsiTheme="minorHAnsi" w:cstheme="minorHAnsi"/>
                <w:sz w:val="22"/>
                <w:szCs w:val="22"/>
              </w:rPr>
              <w:t>in question 3.  What is the shape of the graph?  How can the graph</w:t>
            </w:r>
            <w:r w:rsidR="00832AED">
              <w:rPr>
                <w:rFonts w:asciiTheme="minorHAnsi" w:hAnsiTheme="minorHAnsi" w:cstheme="minorHAnsi"/>
                <w:sz w:val="22"/>
                <w:szCs w:val="22"/>
              </w:rPr>
              <w:t xml:space="preserve"> be used</w:t>
            </w:r>
            <w:r>
              <w:rPr>
                <w:rFonts w:asciiTheme="minorHAnsi" w:hAnsiTheme="minorHAnsi" w:cstheme="minorHAnsi"/>
                <w:sz w:val="22"/>
                <w:szCs w:val="22"/>
              </w:rPr>
              <w:t xml:space="preserve"> to determine the maximum volume?</w:t>
            </w:r>
          </w:p>
          <w:p w:rsidR="00B93A03" w:rsidRPr="003A24A9" w:rsidRDefault="00832AED" w:rsidP="00832AED">
            <w:pPr>
              <w:pStyle w:val="ListParagraph"/>
              <w:numPr>
                <w:ilvl w:val="0"/>
                <w:numId w:val="1"/>
              </w:numPr>
              <w:spacing w:before="240" w:after="120" w:line="276" w:lineRule="auto"/>
              <w:rPr>
                <w:rFonts w:asciiTheme="minorHAnsi" w:hAnsiTheme="minorHAnsi" w:cstheme="minorHAnsi"/>
                <w:sz w:val="22"/>
                <w:szCs w:val="22"/>
              </w:rPr>
            </w:pPr>
            <w:r>
              <w:rPr>
                <w:rFonts w:asciiTheme="minorHAnsi" w:hAnsiTheme="minorHAnsi" w:cstheme="minorHAnsi"/>
                <w:sz w:val="22"/>
                <w:szCs w:val="22"/>
              </w:rPr>
              <w:t>Have students explain w</w:t>
            </w:r>
            <w:r w:rsidR="00B93A03">
              <w:rPr>
                <w:rFonts w:asciiTheme="minorHAnsi" w:hAnsiTheme="minorHAnsi" w:cstheme="minorHAnsi"/>
                <w:sz w:val="22"/>
                <w:szCs w:val="22"/>
              </w:rPr>
              <w:t xml:space="preserve">hy </w:t>
            </w:r>
            <w:r>
              <w:rPr>
                <w:rFonts w:asciiTheme="minorHAnsi" w:hAnsiTheme="minorHAnsi" w:cstheme="minorHAnsi"/>
                <w:sz w:val="22"/>
                <w:szCs w:val="22"/>
              </w:rPr>
              <w:t>they must assume</w:t>
            </w:r>
            <w:r w:rsidR="00B93A03">
              <w:rPr>
                <w:rFonts w:asciiTheme="minorHAnsi" w:hAnsiTheme="minorHAnsi" w:cstheme="minorHAnsi"/>
                <w:sz w:val="22"/>
                <w:szCs w:val="22"/>
              </w:rPr>
              <w:t xml:space="preserve"> that </w:t>
            </w:r>
            <w:r>
              <w:rPr>
                <w:rFonts w:asciiTheme="minorHAnsi" w:hAnsiTheme="minorHAnsi" w:cstheme="minorHAnsi"/>
                <w:sz w:val="22"/>
                <w:szCs w:val="22"/>
              </w:rPr>
              <w:t xml:space="preserve">the </w:t>
            </w:r>
            <w:r w:rsidR="00B93A03">
              <w:rPr>
                <w:rFonts w:asciiTheme="minorHAnsi" w:hAnsiTheme="minorHAnsi" w:cstheme="minorHAnsi"/>
                <w:sz w:val="22"/>
                <w:szCs w:val="22"/>
              </w:rPr>
              <w:t>cup has a uniform diameter from the bottom to top</w:t>
            </w:r>
            <w:r>
              <w:rPr>
                <w:rFonts w:asciiTheme="minorHAnsi" w:hAnsiTheme="minorHAnsi" w:cstheme="minorHAnsi"/>
                <w:sz w:val="22"/>
                <w:szCs w:val="22"/>
              </w:rPr>
              <w:t>.</w:t>
            </w:r>
          </w:p>
        </w:tc>
      </w:tr>
      <w:tr w:rsidR="004B5C60" w:rsidRPr="003A24A9" w:rsidTr="003A24A9">
        <w:trPr>
          <w:trHeight w:val="288"/>
        </w:trPr>
        <w:tc>
          <w:tcPr>
            <w:tcW w:w="15030" w:type="dxa"/>
            <w:gridSpan w:val="2"/>
            <w:shd w:val="clear" w:color="auto" w:fill="F2F2F2" w:themeFill="background1" w:themeFillShade="F2"/>
            <w:vAlign w:val="bottom"/>
          </w:tcPr>
          <w:p w:rsidR="004B5C60" w:rsidRPr="003A24A9" w:rsidRDefault="004B5C60" w:rsidP="003A24A9">
            <w:pPr>
              <w:spacing w:before="240" w:after="120" w:line="276" w:lineRule="auto"/>
              <w:jc w:val="center"/>
              <w:rPr>
                <w:rFonts w:cstheme="minorHAnsi"/>
                <w:b/>
              </w:rPr>
            </w:pPr>
            <w:r w:rsidRPr="003A24A9">
              <w:rPr>
                <w:rFonts w:cstheme="minorHAnsi"/>
                <w:b/>
              </w:rPr>
              <w:t>5.  Use appropriate tools strategically.</w:t>
            </w:r>
          </w:p>
        </w:tc>
      </w:tr>
      <w:tr w:rsidR="004B5C60" w:rsidRPr="003A24A9" w:rsidTr="003A24A9">
        <w:tc>
          <w:tcPr>
            <w:tcW w:w="7110" w:type="dxa"/>
            <w:shd w:val="clear" w:color="auto" w:fill="F2F2F2" w:themeFill="background1" w:themeFillShade="F2"/>
          </w:tcPr>
          <w:p w:rsidR="004B5C60" w:rsidRPr="003A24A9" w:rsidRDefault="004B5C60" w:rsidP="003A24A9">
            <w:pPr>
              <w:spacing w:before="240" w:after="120" w:line="276" w:lineRule="auto"/>
              <w:rPr>
                <w:rFonts w:cstheme="minorHAnsi"/>
              </w:rPr>
            </w:pPr>
            <w:r w:rsidRPr="003A24A9">
              <w:rPr>
                <w:rFonts w:cstheme="minorHAnsi"/>
                <w:i/>
              </w:rPr>
              <w:t>Students should</w:t>
            </w:r>
            <w:r w:rsidRPr="003A24A9">
              <w:rPr>
                <w:rFonts w:cstheme="minorHAnsi"/>
              </w:rPr>
              <w:t>:</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Consider the benefits and limitations of the available tools to decide which are appropriate for solving a given problem.</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Understand how technology can help visualize and explore results, find patterns and compare relationships.</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Use technology to model problems and to analyze and justify their results.</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Use technology to deepen their understanding of concepts.</w:t>
            </w:r>
          </w:p>
        </w:tc>
        <w:tc>
          <w:tcPr>
            <w:tcW w:w="7920" w:type="dxa"/>
            <w:shd w:val="clear" w:color="auto" w:fill="F2F2F2" w:themeFill="background1" w:themeFillShade="F2"/>
          </w:tcPr>
          <w:p w:rsidR="004B5C60" w:rsidRPr="003A24A9" w:rsidRDefault="00B9177D" w:rsidP="003A24A9">
            <w:pPr>
              <w:spacing w:before="240" w:after="120" w:line="276" w:lineRule="auto"/>
              <w:rPr>
                <w:rFonts w:eastAsia="MS Gothic" w:cstheme="minorHAnsi"/>
                <w:i/>
              </w:rPr>
            </w:pPr>
            <w:r>
              <w:rPr>
                <w:rFonts w:cstheme="minorHAnsi"/>
                <w:i/>
              </w:rPr>
              <w:t xml:space="preserve">TI-84 Plus </w:t>
            </w:r>
            <w:r w:rsidR="004B5C60" w:rsidRPr="003A24A9">
              <w:rPr>
                <w:rFonts w:eastAsia="MS Gothic" w:cstheme="minorHAnsi"/>
                <w:i/>
              </w:rPr>
              <w:t>Technology and Teaching Tips:</w:t>
            </w:r>
          </w:p>
          <w:p w:rsidR="000B57F5" w:rsidRDefault="000B57F5" w:rsidP="000B57F5">
            <w:pPr>
              <w:pStyle w:val="ListParagraph"/>
              <w:numPr>
                <w:ilvl w:val="0"/>
                <w:numId w:val="1"/>
              </w:numPr>
              <w:spacing w:before="240" w:after="120" w:line="276" w:lineRule="auto"/>
              <w:rPr>
                <w:rFonts w:asciiTheme="minorHAnsi" w:hAnsiTheme="minorHAnsi" w:cstheme="minorHAnsi"/>
                <w:sz w:val="22"/>
                <w:szCs w:val="22"/>
              </w:rPr>
            </w:pPr>
            <w:r>
              <w:rPr>
                <w:rFonts w:asciiTheme="minorHAnsi" w:hAnsiTheme="minorHAnsi" w:cstheme="minorHAnsi"/>
                <w:sz w:val="22"/>
                <w:szCs w:val="22"/>
              </w:rPr>
              <w:t>Graph the equation for perimeter in question 9.  Discuss how this compares to the graph of volume from question 3.</w:t>
            </w:r>
          </w:p>
          <w:p w:rsidR="000B57F5" w:rsidRDefault="000041B5" w:rsidP="000B57F5">
            <w:pPr>
              <w:pStyle w:val="ListParagraph"/>
              <w:numPr>
                <w:ilvl w:val="0"/>
                <w:numId w:val="1"/>
              </w:numPr>
              <w:spacing w:before="240" w:after="120" w:line="276" w:lineRule="auto"/>
              <w:rPr>
                <w:rFonts w:asciiTheme="minorHAnsi" w:hAnsiTheme="minorHAnsi" w:cstheme="minorHAnsi"/>
                <w:sz w:val="22"/>
                <w:szCs w:val="22"/>
              </w:rPr>
            </w:pPr>
            <w:r>
              <w:rPr>
                <w:rFonts w:asciiTheme="minorHAnsi" w:hAnsiTheme="minorHAnsi" w:cstheme="minorHAnsi"/>
                <w:sz w:val="22"/>
                <w:szCs w:val="22"/>
              </w:rPr>
              <w:t>W</w:t>
            </w:r>
            <w:r w:rsidR="000B57F5">
              <w:rPr>
                <w:rFonts w:asciiTheme="minorHAnsi" w:hAnsiTheme="minorHAnsi" w:cstheme="minorHAnsi"/>
                <w:sz w:val="22"/>
                <w:szCs w:val="22"/>
              </w:rPr>
              <w:t>hat is an appropriate window for these graphs?</w:t>
            </w:r>
          </w:p>
          <w:p w:rsidR="000B57F5" w:rsidRPr="000B57F5" w:rsidRDefault="004B5C60" w:rsidP="00832AED">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 xml:space="preserve">What tools could </w:t>
            </w:r>
            <w:r w:rsidR="00832AED">
              <w:rPr>
                <w:rFonts w:asciiTheme="minorHAnsi" w:hAnsiTheme="minorHAnsi" w:cstheme="minorHAnsi"/>
                <w:sz w:val="22"/>
                <w:szCs w:val="22"/>
              </w:rPr>
              <w:t>be used</w:t>
            </w:r>
            <w:r w:rsidRPr="003A24A9">
              <w:rPr>
                <w:rFonts w:asciiTheme="minorHAnsi" w:hAnsiTheme="minorHAnsi" w:cstheme="minorHAnsi"/>
                <w:sz w:val="22"/>
                <w:szCs w:val="22"/>
              </w:rPr>
              <w:t xml:space="preserve"> to determine the volume of a cylinder?</w:t>
            </w:r>
            <w:r w:rsidR="00FF575F">
              <w:rPr>
                <w:rFonts w:asciiTheme="minorHAnsi" w:hAnsiTheme="minorHAnsi" w:cstheme="minorHAnsi"/>
                <w:sz w:val="22"/>
                <w:szCs w:val="22"/>
              </w:rPr>
              <w:t xml:space="preserve">  </w:t>
            </w:r>
            <w:r w:rsidR="00832AED">
              <w:rPr>
                <w:rFonts w:asciiTheme="minorHAnsi" w:hAnsiTheme="minorHAnsi" w:cstheme="minorHAnsi"/>
                <w:sz w:val="22"/>
                <w:szCs w:val="22"/>
              </w:rPr>
              <w:t>Have students d</w:t>
            </w:r>
            <w:r w:rsidR="00FF575F">
              <w:rPr>
                <w:rFonts w:asciiTheme="minorHAnsi" w:hAnsiTheme="minorHAnsi" w:cstheme="minorHAnsi"/>
                <w:sz w:val="22"/>
                <w:szCs w:val="22"/>
              </w:rPr>
              <w:t xml:space="preserve">iscuss what considerations must be made when calculating the volume of </w:t>
            </w:r>
            <w:r w:rsidR="00832AED">
              <w:rPr>
                <w:rFonts w:asciiTheme="minorHAnsi" w:hAnsiTheme="minorHAnsi" w:cstheme="minorHAnsi"/>
                <w:sz w:val="22"/>
                <w:szCs w:val="22"/>
              </w:rPr>
              <w:t>this cylinder.</w:t>
            </w:r>
            <w:r w:rsidR="00B93A03">
              <w:rPr>
                <w:rFonts w:asciiTheme="minorHAnsi" w:hAnsiTheme="minorHAnsi" w:cstheme="minorHAnsi"/>
                <w:sz w:val="22"/>
                <w:szCs w:val="22"/>
              </w:rPr>
              <w:t xml:space="preserve">  </w:t>
            </w:r>
          </w:p>
        </w:tc>
      </w:tr>
      <w:tr w:rsidR="004B5C60" w:rsidRPr="003A24A9" w:rsidTr="003A24A9">
        <w:trPr>
          <w:trHeight w:val="305"/>
        </w:trPr>
        <w:tc>
          <w:tcPr>
            <w:tcW w:w="15030" w:type="dxa"/>
            <w:gridSpan w:val="2"/>
            <w:vAlign w:val="bottom"/>
          </w:tcPr>
          <w:p w:rsidR="004B5C60" w:rsidRPr="003A24A9" w:rsidRDefault="004B5C60" w:rsidP="003A24A9">
            <w:pPr>
              <w:spacing w:before="240" w:after="120" w:line="276" w:lineRule="auto"/>
              <w:jc w:val="center"/>
              <w:rPr>
                <w:rFonts w:cstheme="minorHAnsi"/>
                <w:b/>
              </w:rPr>
            </w:pPr>
            <w:r w:rsidRPr="003A24A9">
              <w:rPr>
                <w:rFonts w:cstheme="minorHAnsi"/>
                <w:b/>
              </w:rPr>
              <w:t>6.  Attend to precision.</w:t>
            </w:r>
          </w:p>
        </w:tc>
      </w:tr>
      <w:tr w:rsidR="004B5C60" w:rsidRPr="003A24A9" w:rsidTr="003A24A9">
        <w:tc>
          <w:tcPr>
            <w:tcW w:w="7110" w:type="dxa"/>
          </w:tcPr>
          <w:p w:rsidR="004B5C60" w:rsidRPr="003A24A9" w:rsidRDefault="004B5C60" w:rsidP="003A24A9">
            <w:pPr>
              <w:spacing w:before="240" w:after="120" w:line="276" w:lineRule="auto"/>
              <w:rPr>
                <w:rFonts w:cstheme="minorHAnsi"/>
                <w:i/>
              </w:rPr>
            </w:pPr>
            <w:r w:rsidRPr="003A24A9">
              <w:rPr>
                <w:rFonts w:cstheme="minorHAnsi"/>
                <w:i/>
              </w:rPr>
              <w:t>Students should:</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Use clear definitions and precise mathematical language when justifying their conclusions.</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Use correct symbols in expressions, label graphs accurately, specify correct units and appropriately use estimation to solve problems.</w:t>
            </w:r>
          </w:p>
          <w:p w:rsidR="004B5C60" w:rsidRPr="003A24A9" w:rsidRDefault="004B5C60" w:rsidP="003A24A9">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Express numerical answers with the appropriate degree of precision.</w:t>
            </w:r>
          </w:p>
        </w:tc>
        <w:tc>
          <w:tcPr>
            <w:tcW w:w="7920" w:type="dxa"/>
          </w:tcPr>
          <w:p w:rsidR="004B5C60" w:rsidRPr="003A24A9" w:rsidRDefault="00B9177D" w:rsidP="003A24A9">
            <w:pPr>
              <w:spacing w:before="240" w:after="120" w:line="276" w:lineRule="auto"/>
              <w:rPr>
                <w:rFonts w:cstheme="minorHAnsi"/>
                <w:i/>
              </w:rPr>
            </w:pPr>
            <w:r>
              <w:rPr>
                <w:rFonts w:cstheme="minorHAnsi"/>
                <w:i/>
              </w:rPr>
              <w:t xml:space="preserve">TI-84 Plus </w:t>
            </w:r>
            <w:r w:rsidR="004B5C60" w:rsidRPr="003A24A9">
              <w:rPr>
                <w:rFonts w:cstheme="minorHAnsi"/>
                <w:i/>
              </w:rPr>
              <w:t>Technology and Teaching Tips:</w:t>
            </w:r>
          </w:p>
          <w:p w:rsidR="000B57F5" w:rsidRDefault="000B57F5" w:rsidP="000B57F5">
            <w:pPr>
              <w:pStyle w:val="ListParagraph"/>
              <w:numPr>
                <w:ilvl w:val="0"/>
                <w:numId w:val="1"/>
              </w:numPr>
              <w:spacing w:before="240" w:after="120" w:line="276" w:lineRule="auto"/>
              <w:rPr>
                <w:rFonts w:asciiTheme="minorHAnsi" w:hAnsiTheme="minorHAnsi" w:cstheme="minorHAnsi"/>
                <w:sz w:val="22"/>
                <w:szCs w:val="22"/>
              </w:rPr>
            </w:pPr>
            <w:r>
              <w:rPr>
                <w:rFonts w:asciiTheme="minorHAnsi" w:hAnsiTheme="minorHAnsi" w:cstheme="minorHAnsi"/>
                <w:sz w:val="22"/>
                <w:szCs w:val="22"/>
              </w:rPr>
              <w:t xml:space="preserve">Ask students to calculate the volume for a cylinder using 3.14 for the value of </w:t>
            </w:r>
            <w:r w:rsidR="005E07B3">
              <w:rPr>
                <w:rFonts w:ascii="Calibri" w:hAnsi="Calibri" w:cs="Calibri"/>
                <w:sz w:val="22"/>
                <w:szCs w:val="22"/>
              </w:rPr>
              <w:t>π</w:t>
            </w:r>
            <w:r w:rsidR="005E07B3">
              <w:rPr>
                <w:rFonts w:asciiTheme="minorHAnsi" w:hAnsiTheme="minorHAnsi" w:cstheme="minorHAnsi"/>
                <w:sz w:val="22"/>
                <w:szCs w:val="22"/>
              </w:rPr>
              <w:t xml:space="preserve"> </w:t>
            </w:r>
            <w:r>
              <w:rPr>
                <w:rFonts w:asciiTheme="minorHAnsi" w:hAnsiTheme="minorHAnsi" w:cstheme="minorHAnsi"/>
                <w:sz w:val="22"/>
                <w:szCs w:val="22"/>
              </w:rPr>
              <w:t xml:space="preserve">and then compute the volume using the </w:t>
            </w:r>
            <w:r>
              <w:rPr>
                <w:rFonts w:ascii="Calibri" w:hAnsi="Calibri" w:cs="Calibri"/>
                <w:sz w:val="22"/>
                <w:szCs w:val="22"/>
              </w:rPr>
              <w:t>π</w:t>
            </w:r>
            <w:r>
              <w:rPr>
                <w:rFonts w:asciiTheme="minorHAnsi" w:hAnsiTheme="minorHAnsi" w:cstheme="minorHAnsi"/>
                <w:sz w:val="22"/>
                <w:szCs w:val="22"/>
              </w:rPr>
              <w:t xml:space="preserve"> key.  Discuss how the results are different.   When would it be important to use a more accurate approximation of </w:t>
            </w:r>
            <w:r w:rsidR="005E07B3">
              <w:rPr>
                <w:rFonts w:ascii="Calibri" w:hAnsi="Calibri" w:cs="Calibri"/>
                <w:sz w:val="22"/>
                <w:szCs w:val="22"/>
              </w:rPr>
              <w:t>π</w:t>
            </w:r>
            <w:r>
              <w:rPr>
                <w:rFonts w:asciiTheme="minorHAnsi" w:hAnsiTheme="minorHAnsi" w:cstheme="minorHAnsi"/>
                <w:sz w:val="22"/>
                <w:szCs w:val="22"/>
              </w:rPr>
              <w:t>?</w:t>
            </w:r>
            <w:r w:rsidRPr="003A24A9">
              <w:rPr>
                <w:rFonts w:asciiTheme="minorHAnsi" w:hAnsiTheme="minorHAnsi" w:cstheme="minorHAnsi"/>
                <w:sz w:val="22"/>
                <w:szCs w:val="22"/>
              </w:rPr>
              <w:t xml:space="preserve"> </w:t>
            </w:r>
          </w:p>
          <w:p w:rsidR="000B57F5" w:rsidRPr="000B57F5" w:rsidRDefault="000B57F5" w:rsidP="000B57F5">
            <w:pPr>
              <w:pStyle w:val="ListParagraph"/>
              <w:numPr>
                <w:ilvl w:val="0"/>
                <w:numId w:val="1"/>
              </w:numPr>
              <w:spacing w:before="240" w:after="120" w:line="276" w:lineRule="auto"/>
              <w:rPr>
                <w:rFonts w:asciiTheme="minorHAnsi" w:hAnsiTheme="minorHAnsi" w:cstheme="minorHAnsi"/>
                <w:sz w:val="22"/>
                <w:szCs w:val="22"/>
              </w:rPr>
            </w:pPr>
            <w:r w:rsidRPr="003A24A9">
              <w:rPr>
                <w:rFonts w:asciiTheme="minorHAnsi" w:hAnsiTheme="minorHAnsi" w:cstheme="minorHAnsi"/>
                <w:sz w:val="22"/>
                <w:szCs w:val="22"/>
              </w:rPr>
              <w:t>Discuss how different approximations for height or radius measurements will affect the volume calculation.  If there was the same amount of error in measuring the height and the radius, which would have a greater effect on the calculation for the volume?</w:t>
            </w:r>
          </w:p>
        </w:tc>
      </w:tr>
    </w:tbl>
    <w:p w:rsidR="004B5C60" w:rsidRPr="00171331" w:rsidRDefault="004B5C60" w:rsidP="005E07B3">
      <w:pPr>
        <w:pStyle w:val="Title"/>
      </w:pPr>
    </w:p>
    <w:sectPr w:rsidR="004B5C60" w:rsidRPr="00171331" w:rsidSect="00001F22">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46" w:rsidRDefault="00407B46" w:rsidP="00C950F8">
      <w:pPr>
        <w:spacing w:after="0" w:line="240" w:lineRule="auto"/>
      </w:pPr>
      <w:r>
        <w:separator/>
      </w:r>
    </w:p>
  </w:endnote>
  <w:endnote w:type="continuationSeparator" w:id="0">
    <w:p w:rsidR="00407B46" w:rsidRDefault="00407B46" w:rsidP="00C9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77D" w:rsidRPr="00614F2C" w:rsidRDefault="00B9177D" w:rsidP="005E07B3">
    <w:pPr>
      <w:tabs>
        <w:tab w:val="center" w:pos="6480"/>
        <w:tab w:val="right" w:pos="13860"/>
      </w:tabs>
      <w:spacing w:after="0" w:line="240" w:lineRule="auto"/>
      <w:ind w:left="-990"/>
      <w:rPr>
        <w:rFonts w:ascii="Arial" w:eastAsia="Times New Roman" w:hAnsi="Arial" w:cs="Arial"/>
        <w:sz w:val="16"/>
        <w:szCs w:val="16"/>
      </w:rPr>
    </w:pPr>
    <w:r w:rsidRPr="00614F2C">
      <w:rPr>
        <w:rFonts w:ascii="Arial" w:eastAsia="Times New Roman" w:hAnsi="Arial" w:cs="Arial"/>
        <w:b/>
        <w:smallCaps/>
        <w:sz w:val="18"/>
        <w:szCs w:val="18"/>
      </w:rPr>
      <w:t xml:space="preserve">©2013 </w:t>
    </w:r>
    <w:r w:rsidRPr="00614F2C">
      <w:rPr>
        <w:rFonts w:ascii="Arial" w:eastAsia="Times New Roman" w:hAnsi="Arial" w:cs="Arial"/>
        <w:b/>
        <w:sz w:val="16"/>
        <w:szCs w:val="16"/>
      </w:rPr>
      <w:t>Texas Instruments Incorporated</w:t>
    </w:r>
    <w:r w:rsidRPr="00614F2C">
      <w:rPr>
        <w:rFonts w:ascii="Arial" w:eastAsia="Times New Roman" w:hAnsi="Arial" w:cs="Arial"/>
        <w:b/>
        <w:smallCaps/>
        <w:sz w:val="18"/>
        <w:szCs w:val="18"/>
      </w:rPr>
      <w:tab/>
    </w:r>
    <w:r w:rsidRPr="00614F2C">
      <w:rPr>
        <w:rFonts w:ascii="Arial" w:eastAsia="Times New Roman" w:hAnsi="Arial" w:cs="Arial"/>
        <w:b/>
        <w:sz w:val="18"/>
        <w:szCs w:val="18"/>
      </w:rPr>
      <w:fldChar w:fldCharType="begin"/>
    </w:r>
    <w:r w:rsidRPr="00614F2C">
      <w:rPr>
        <w:rFonts w:ascii="Arial" w:eastAsia="Times New Roman" w:hAnsi="Arial" w:cs="Arial"/>
        <w:b/>
        <w:sz w:val="18"/>
        <w:szCs w:val="18"/>
      </w:rPr>
      <w:instrText xml:space="preserve"> PAGE </w:instrText>
    </w:r>
    <w:r w:rsidRPr="00614F2C">
      <w:rPr>
        <w:rFonts w:ascii="Arial" w:eastAsia="Times New Roman" w:hAnsi="Arial" w:cs="Arial"/>
        <w:b/>
        <w:sz w:val="18"/>
        <w:szCs w:val="18"/>
      </w:rPr>
      <w:fldChar w:fldCharType="separate"/>
    </w:r>
    <w:r w:rsidR="005E07B3">
      <w:rPr>
        <w:rFonts w:ascii="Arial" w:eastAsia="Times New Roman" w:hAnsi="Arial" w:cs="Arial"/>
        <w:b/>
        <w:noProof/>
        <w:sz w:val="18"/>
        <w:szCs w:val="18"/>
      </w:rPr>
      <w:t>2</w:t>
    </w:r>
    <w:r w:rsidRPr="00614F2C">
      <w:rPr>
        <w:rFonts w:ascii="Arial" w:eastAsia="Times New Roman" w:hAnsi="Arial" w:cs="Arial"/>
        <w:b/>
        <w:sz w:val="18"/>
        <w:szCs w:val="18"/>
      </w:rPr>
      <w:fldChar w:fldCharType="end"/>
    </w:r>
    <w:r w:rsidRPr="00614F2C">
      <w:rPr>
        <w:rFonts w:ascii="Times New Roman" w:eastAsia="Times New Roman" w:hAnsi="Times New Roman" w:cs="Times New Roman"/>
        <w:sz w:val="24"/>
        <w:szCs w:val="24"/>
      </w:rPr>
      <w:tab/>
    </w:r>
    <w:r w:rsidRPr="00614F2C">
      <w:rPr>
        <w:rFonts w:ascii="Arial" w:eastAsia="Times New Roman" w:hAnsi="Arial" w:cs="Arial"/>
        <w:b/>
        <w:sz w:val="16"/>
        <w:szCs w:val="16"/>
      </w:rPr>
      <w:t>education.ti.com</w:t>
    </w:r>
    <w:r>
      <w:rPr>
        <w:rFonts w:ascii="Arial" w:eastAsia="Times New Roman" w:hAnsi="Arial" w:cs="Arial"/>
        <w:b/>
        <w:sz w:val="16"/>
        <w:szCs w:val="16"/>
      </w:rPr>
      <w:t>/us/</w:t>
    </w:r>
    <w:proofErr w:type="spellStart"/>
    <w:r>
      <w:rPr>
        <w:rFonts w:ascii="Arial" w:eastAsia="Times New Roman" w:hAnsi="Arial" w:cs="Arial"/>
        <w:b/>
        <w:sz w:val="16"/>
        <w:szCs w:val="16"/>
      </w:rPr>
      <w:t>ccss</w:t>
    </w:r>
    <w:proofErr w:type="spellEnd"/>
  </w:p>
  <w:p w:rsidR="00C950F8" w:rsidRDefault="00C950F8">
    <w:pPr>
      <w:pStyle w:val="Footer"/>
    </w:pPr>
  </w:p>
  <w:p w:rsidR="00C950F8" w:rsidRDefault="00C95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46" w:rsidRDefault="00407B46" w:rsidP="00C950F8">
      <w:pPr>
        <w:spacing w:after="0" w:line="240" w:lineRule="auto"/>
      </w:pPr>
      <w:r>
        <w:separator/>
      </w:r>
    </w:p>
  </w:footnote>
  <w:footnote w:type="continuationSeparator" w:id="0">
    <w:p w:rsidR="00407B46" w:rsidRDefault="00407B46" w:rsidP="00C95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60" w:rsidRDefault="00C950F8" w:rsidP="00001F22">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8"/>
        <w:szCs w:val="28"/>
      </w:rPr>
    </w:pPr>
    <w:r>
      <w:rPr>
        <w:rFonts w:ascii="Arial" w:eastAsia="Times New Roman" w:hAnsi="Arial" w:cs="Arial"/>
        <w:b/>
        <w:sz w:val="28"/>
        <w:szCs w:val="28"/>
      </w:rPr>
      <w:t xml:space="preserve">CCSS Math Practices </w:t>
    </w:r>
    <w:r w:rsidR="00F10283">
      <w:rPr>
        <w:rFonts w:ascii="Arial" w:eastAsia="Times New Roman" w:hAnsi="Arial" w:cs="Arial"/>
        <w:b/>
        <w:sz w:val="28"/>
        <w:szCs w:val="28"/>
      </w:rPr>
      <w:t xml:space="preserve">Alignment </w:t>
    </w:r>
    <w:r w:rsidR="004B5C60">
      <w:rPr>
        <w:rFonts w:ascii="Arial" w:eastAsia="Times New Roman" w:hAnsi="Arial" w:cs="Arial"/>
        <w:b/>
        <w:sz w:val="28"/>
        <w:szCs w:val="28"/>
      </w:rPr>
      <w:t>Sample</w:t>
    </w:r>
  </w:p>
  <w:p w:rsidR="00C950F8" w:rsidRPr="00614F2C" w:rsidRDefault="004B5C60" w:rsidP="002C1DCA">
    <w:pPr>
      <w:pBdr>
        <w:bottom w:val="single" w:sz="4" w:space="1" w:color="auto"/>
      </w:pBdr>
      <w:tabs>
        <w:tab w:val="left" w:pos="720"/>
        <w:tab w:val="left" w:pos="7200"/>
        <w:tab w:val="right" w:pos="9360"/>
      </w:tabs>
      <w:spacing w:after="0" w:line="240" w:lineRule="auto"/>
      <w:ind w:left="720" w:hanging="720"/>
      <w:jc w:val="center"/>
      <w:rPr>
        <w:rFonts w:ascii="Arial" w:eastAsia="Times New Roman" w:hAnsi="Arial" w:cs="Arial"/>
        <w:b/>
        <w:sz w:val="24"/>
        <w:szCs w:val="24"/>
      </w:rPr>
    </w:pPr>
    <w:r>
      <w:rPr>
        <w:rFonts w:ascii="Arial" w:eastAsia="Times New Roman" w:hAnsi="Arial" w:cs="Arial"/>
        <w:b/>
        <w:sz w:val="28"/>
        <w:szCs w:val="28"/>
      </w:rPr>
      <w:t xml:space="preserve">Activity:  </w:t>
    </w:r>
    <w:r w:rsidR="008C05A2">
      <w:rPr>
        <w:rFonts w:ascii="Arial" w:eastAsia="Times New Roman" w:hAnsi="Arial" w:cs="Arial"/>
        <w:b/>
        <w:sz w:val="28"/>
        <w:szCs w:val="28"/>
      </w:rPr>
      <w:t>“</w:t>
    </w:r>
    <w:r w:rsidR="00901F07">
      <w:rPr>
        <w:rFonts w:ascii="Arial" w:eastAsia="Times New Roman" w:hAnsi="Arial" w:cs="Arial"/>
        <w:b/>
        <w:sz w:val="28"/>
        <w:szCs w:val="28"/>
      </w:rPr>
      <w:t>Raise Your Cup</w:t>
    </w:r>
    <w:r w:rsidR="008C05A2">
      <w:rPr>
        <w:rFonts w:ascii="Arial" w:eastAsia="Times New Roman" w:hAnsi="Arial" w:cs="Arial"/>
        <w:b/>
        <w:sz w:val="28"/>
        <w:szCs w:val="28"/>
      </w:rPr>
      <w:t>”</w:t>
    </w:r>
    <w:r>
      <w:rPr>
        <w:rFonts w:ascii="Arial" w:eastAsia="Times New Roman" w:hAnsi="Arial" w:cs="Arial"/>
        <w:b/>
        <w:sz w:val="28"/>
        <w:szCs w:val="28"/>
      </w:rPr>
      <w:t xml:space="preserve"> for the </w:t>
    </w:r>
    <w:r w:rsidR="00B9177D">
      <w:rPr>
        <w:rFonts w:ascii="Arial" w:eastAsia="Times New Roman" w:hAnsi="Arial" w:cs="Arial"/>
        <w:b/>
        <w:sz w:val="28"/>
        <w:szCs w:val="28"/>
      </w:rPr>
      <w:t>TI-84 Plus Family</w:t>
    </w:r>
  </w:p>
  <w:p w:rsidR="00C950F8" w:rsidRDefault="00C95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0167E"/>
    <w:multiLevelType w:val="hybridMultilevel"/>
    <w:tmpl w:val="714AA33C"/>
    <w:lvl w:ilvl="0" w:tplc="E344648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27AA8"/>
    <w:multiLevelType w:val="hybridMultilevel"/>
    <w:tmpl w:val="8936491C"/>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D80801"/>
    <w:multiLevelType w:val="hybridMultilevel"/>
    <w:tmpl w:val="8B8851EE"/>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4645F"/>
    <w:multiLevelType w:val="hybridMultilevel"/>
    <w:tmpl w:val="43882C12"/>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57713"/>
    <w:multiLevelType w:val="hybridMultilevel"/>
    <w:tmpl w:val="F9282E84"/>
    <w:lvl w:ilvl="0" w:tplc="A5820324">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647AC"/>
    <w:multiLevelType w:val="hybridMultilevel"/>
    <w:tmpl w:val="994C83EA"/>
    <w:lvl w:ilvl="0" w:tplc="073A835A">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027E7"/>
    <w:multiLevelType w:val="hybridMultilevel"/>
    <w:tmpl w:val="DF68304C"/>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D4CCD"/>
    <w:multiLevelType w:val="hybridMultilevel"/>
    <w:tmpl w:val="64F8E13E"/>
    <w:lvl w:ilvl="0" w:tplc="C96014C6">
      <w:start w:val="2"/>
      <w:numFmt w:val="bullet"/>
      <w:lvlText w:val="-"/>
      <w:lvlJc w:val="left"/>
      <w:pPr>
        <w:ind w:left="810" w:hanging="360"/>
      </w:pPr>
      <w:rPr>
        <w:rFonts w:ascii="Calibri" w:hAnsi="Calibri" w:cs="Times New Roman" w:hint="default"/>
        <w:b w:val="0"/>
        <w:i w:val="0"/>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EF37F8"/>
    <w:multiLevelType w:val="hybridMultilevel"/>
    <w:tmpl w:val="23EA3DD2"/>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AA44C2A"/>
    <w:multiLevelType w:val="hybridMultilevel"/>
    <w:tmpl w:val="4B86D658"/>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D3DFA"/>
    <w:multiLevelType w:val="hybridMultilevel"/>
    <w:tmpl w:val="BCC2E6AE"/>
    <w:lvl w:ilvl="0" w:tplc="7578F90E">
      <w:start w:val="3"/>
      <w:numFmt w:val="bullet"/>
      <w:lvlText w:val="-"/>
      <w:lvlJc w:val="left"/>
      <w:pPr>
        <w:ind w:left="1440" w:hanging="360"/>
      </w:pPr>
      <w:rPr>
        <w:rFonts w:ascii="Franklin Gothic Book" w:eastAsiaTheme="minorHAnsi" w:hAnsi="Franklin Gothic Book"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5F651F4"/>
    <w:multiLevelType w:val="hybridMultilevel"/>
    <w:tmpl w:val="87B0D082"/>
    <w:lvl w:ilvl="0" w:tplc="C96014C6">
      <w:start w:val="2"/>
      <w:numFmt w:val="bullet"/>
      <w:lvlText w:val="-"/>
      <w:lvlJc w:val="left"/>
      <w:pPr>
        <w:ind w:left="720" w:hanging="360"/>
      </w:pPr>
      <w:rPr>
        <w:rFonts w:ascii="Calibri" w:hAnsi="Calibri" w:cs="Times New Roman"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9216D"/>
    <w:multiLevelType w:val="hybridMultilevel"/>
    <w:tmpl w:val="292860F0"/>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A4C0A"/>
    <w:multiLevelType w:val="hybridMultilevel"/>
    <w:tmpl w:val="5672A6F6"/>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5B1250"/>
    <w:multiLevelType w:val="hybridMultilevel"/>
    <w:tmpl w:val="7EE8049E"/>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38043C"/>
    <w:multiLevelType w:val="hybridMultilevel"/>
    <w:tmpl w:val="3BFA3532"/>
    <w:lvl w:ilvl="0" w:tplc="CD98E35E">
      <w:start w:val="8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835566"/>
    <w:multiLevelType w:val="hybridMultilevel"/>
    <w:tmpl w:val="FA8A3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3F71FAB"/>
    <w:multiLevelType w:val="hybridMultilevel"/>
    <w:tmpl w:val="41EA0C46"/>
    <w:lvl w:ilvl="0" w:tplc="C96014C6">
      <w:start w:val="2"/>
      <w:numFmt w:val="bullet"/>
      <w:lvlText w:val="-"/>
      <w:lvlJc w:val="left"/>
      <w:pPr>
        <w:ind w:left="1440" w:hanging="360"/>
      </w:pPr>
      <w:rPr>
        <w:rFonts w:ascii="Calibri" w:hAnsi="Calibri" w:cs="Times New Roman" w:hint="default"/>
        <w:b w:val="0"/>
        <w:i w:val="0"/>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E628C7"/>
    <w:multiLevelType w:val="hybridMultilevel"/>
    <w:tmpl w:val="46E05C28"/>
    <w:lvl w:ilvl="0" w:tplc="7578F90E">
      <w:start w:val="3"/>
      <w:numFmt w:val="bullet"/>
      <w:lvlText w:val="-"/>
      <w:lvlJc w:val="left"/>
      <w:pPr>
        <w:ind w:left="720" w:hanging="360"/>
      </w:pPr>
      <w:rPr>
        <w:rFonts w:ascii="Franklin Gothic Book" w:eastAsiaTheme="minorHAnsi" w:hAnsi="Franklin Gothic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DB7B0C"/>
    <w:multiLevelType w:val="hybridMultilevel"/>
    <w:tmpl w:val="8220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4"/>
  </w:num>
  <w:num w:numId="5">
    <w:abstractNumId w:val="5"/>
  </w:num>
  <w:num w:numId="6">
    <w:abstractNumId w:val="2"/>
  </w:num>
  <w:num w:numId="7">
    <w:abstractNumId w:val="17"/>
  </w:num>
  <w:num w:numId="8">
    <w:abstractNumId w:val="9"/>
  </w:num>
  <w:num w:numId="9">
    <w:abstractNumId w:val="1"/>
  </w:num>
  <w:num w:numId="10">
    <w:abstractNumId w:val="11"/>
  </w:num>
  <w:num w:numId="11">
    <w:abstractNumId w:val="19"/>
  </w:num>
  <w:num w:numId="12">
    <w:abstractNumId w:val="13"/>
  </w:num>
  <w:num w:numId="13">
    <w:abstractNumId w:val="14"/>
  </w:num>
  <w:num w:numId="14">
    <w:abstractNumId w:val="18"/>
  </w:num>
  <w:num w:numId="15">
    <w:abstractNumId w:val="10"/>
  </w:num>
  <w:num w:numId="16">
    <w:abstractNumId w:val="8"/>
  </w:num>
  <w:num w:numId="17">
    <w:abstractNumId w:val="16"/>
  </w:num>
  <w:num w:numId="18">
    <w:abstractNumId w:val="3"/>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28"/>
    <w:rsid w:val="00001F22"/>
    <w:rsid w:val="000041B5"/>
    <w:rsid w:val="00013203"/>
    <w:rsid w:val="0002062E"/>
    <w:rsid w:val="00024F57"/>
    <w:rsid w:val="00041137"/>
    <w:rsid w:val="000440F0"/>
    <w:rsid w:val="00070AAE"/>
    <w:rsid w:val="000A482C"/>
    <w:rsid w:val="000B57F5"/>
    <w:rsid w:val="000D0BF5"/>
    <w:rsid w:val="000D3F11"/>
    <w:rsid w:val="000D6A29"/>
    <w:rsid w:val="000F795F"/>
    <w:rsid w:val="0010419E"/>
    <w:rsid w:val="00110A59"/>
    <w:rsid w:val="00115487"/>
    <w:rsid w:val="00121753"/>
    <w:rsid w:val="00137845"/>
    <w:rsid w:val="00156878"/>
    <w:rsid w:val="00171331"/>
    <w:rsid w:val="00185868"/>
    <w:rsid w:val="00197350"/>
    <w:rsid w:val="001C020E"/>
    <w:rsid w:val="001D788E"/>
    <w:rsid w:val="00200BDC"/>
    <w:rsid w:val="00201F6D"/>
    <w:rsid w:val="00217395"/>
    <w:rsid w:val="0024475D"/>
    <w:rsid w:val="00262DF0"/>
    <w:rsid w:val="00285644"/>
    <w:rsid w:val="002C1DCA"/>
    <w:rsid w:val="00370BB0"/>
    <w:rsid w:val="00391706"/>
    <w:rsid w:val="003A24A9"/>
    <w:rsid w:val="003A3EA9"/>
    <w:rsid w:val="003A5F0E"/>
    <w:rsid w:val="003B049E"/>
    <w:rsid w:val="003B095C"/>
    <w:rsid w:val="003E7D38"/>
    <w:rsid w:val="003F0AFF"/>
    <w:rsid w:val="00407B46"/>
    <w:rsid w:val="00417755"/>
    <w:rsid w:val="004303ED"/>
    <w:rsid w:val="0045668C"/>
    <w:rsid w:val="00475E28"/>
    <w:rsid w:val="004A067B"/>
    <w:rsid w:val="004B086F"/>
    <w:rsid w:val="004B5C60"/>
    <w:rsid w:val="00514609"/>
    <w:rsid w:val="00527A5C"/>
    <w:rsid w:val="0054255C"/>
    <w:rsid w:val="00565591"/>
    <w:rsid w:val="00570BA8"/>
    <w:rsid w:val="00580931"/>
    <w:rsid w:val="005A0262"/>
    <w:rsid w:val="005C01B8"/>
    <w:rsid w:val="005E07B3"/>
    <w:rsid w:val="005E351F"/>
    <w:rsid w:val="00605DFA"/>
    <w:rsid w:val="00612250"/>
    <w:rsid w:val="006A5163"/>
    <w:rsid w:val="006B64EE"/>
    <w:rsid w:val="006D5E83"/>
    <w:rsid w:val="006E613C"/>
    <w:rsid w:val="006E7903"/>
    <w:rsid w:val="0073482B"/>
    <w:rsid w:val="00750DB7"/>
    <w:rsid w:val="007A1677"/>
    <w:rsid w:val="007F5C82"/>
    <w:rsid w:val="00820EA2"/>
    <w:rsid w:val="00832AED"/>
    <w:rsid w:val="00833C0E"/>
    <w:rsid w:val="008403A6"/>
    <w:rsid w:val="008628B8"/>
    <w:rsid w:val="00865543"/>
    <w:rsid w:val="00886E61"/>
    <w:rsid w:val="008A31A9"/>
    <w:rsid w:val="008C05A2"/>
    <w:rsid w:val="008F7BBF"/>
    <w:rsid w:val="00901F07"/>
    <w:rsid w:val="00914385"/>
    <w:rsid w:val="009164E8"/>
    <w:rsid w:val="00931250"/>
    <w:rsid w:val="00943DC1"/>
    <w:rsid w:val="009464E2"/>
    <w:rsid w:val="00955887"/>
    <w:rsid w:val="00990025"/>
    <w:rsid w:val="009C0262"/>
    <w:rsid w:val="009E5B94"/>
    <w:rsid w:val="009E717B"/>
    <w:rsid w:val="00A260B5"/>
    <w:rsid w:val="00A66FA6"/>
    <w:rsid w:val="00A76088"/>
    <w:rsid w:val="00AB4067"/>
    <w:rsid w:val="00B15B6E"/>
    <w:rsid w:val="00B174D4"/>
    <w:rsid w:val="00B17EDD"/>
    <w:rsid w:val="00B56E7A"/>
    <w:rsid w:val="00B63C00"/>
    <w:rsid w:val="00B9177D"/>
    <w:rsid w:val="00B93A03"/>
    <w:rsid w:val="00BB7250"/>
    <w:rsid w:val="00BC1A7C"/>
    <w:rsid w:val="00BC7A72"/>
    <w:rsid w:val="00BD0910"/>
    <w:rsid w:val="00BF21F1"/>
    <w:rsid w:val="00BF45CB"/>
    <w:rsid w:val="00C07406"/>
    <w:rsid w:val="00C34332"/>
    <w:rsid w:val="00C35A54"/>
    <w:rsid w:val="00C50EC5"/>
    <w:rsid w:val="00C52CA1"/>
    <w:rsid w:val="00C83336"/>
    <w:rsid w:val="00C863CE"/>
    <w:rsid w:val="00C950F8"/>
    <w:rsid w:val="00C97CBB"/>
    <w:rsid w:val="00CB1E3E"/>
    <w:rsid w:val="00CD1461"/>
    <w:rsid w:val="00CF55D5"/>
    <w:rsid w:val="00D11564"/>
    <w:rsid w:val="00D12244"/>
    <w:rsid w:val="00D15169"/>
    <w:rsid w:val="00D34187"/>
    <w:rsid w:val="00D75A6B"/>
    <w:rsid w:val="00D95D96"/>
    <w:rsid w:val="00DB7CCE"/>
    <w:rsid w:val="00DE20D0"/>
    <w:rsid w:val="00E05724"/>
    <w:rsid w:val="00E11B83"/>
    <w:rsid w:val="00E37161"/>
    <w:rsid w:val="00E40104"/>
    <w:rsid w:val="00E43672"/>
    <w:rsid w:val="00E5263F"/>
    <w:rsid w:val="00E67087"/>
    <w:rsid w:val="00E80D21"/>
    <w:rsid w:val="00E869DB"/>
    <w:rsid w:val="00EA1BA6"/>
    <w:rsid w:val="00F10283"/>
    <w:rsid w:val="00F83670"/>
    <w:rsid w:val="00FB04F8"/>
    <w:rsid w:val="00FE0A99"/>
    <w:rsid w:val="00FF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5E07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7B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F57"/>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3E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EA9"/>
    <w:rPr>
      <w:rFonts w:ascii="Lucida Grande" w:hAnsi="Lucida Grande" w:cs="Lucida Grande"/>
      <w:sz w:val="18"/>
      <w:szCs w:val="18"/>
    </w:rPr>
  </w:style>
  <w:style w:type="character" w:styleId="CommentReference">
    <w:name w:val="annotation reference"/>
    <w:basedOn w:val="DefaultParagraphFont"/>
    <w:uiPriority w:val="99"/>
    <w:semiHidden/>
    <w:unhideWhenUsed/>
    <w:rsid w:val="003A3EA9"/>
    <w:rPr>
      <w:sz w:val="18"/>
      <w:szCs w:val="18"/>
    </w:rPr>
  </w:style>
  <w:style w:type="paragraph" w:styleId="CommentText">
    <w:name w:val="annotation text"/>
    <w:basedOn w:val="Normal"/>
    <w:link w:val="CommentTextChar"/>
    <w:uiPriority w:val="99"/>
    <w:semiHidden/>
    <w:unhideWhenUsed/>
    <w:rsid w:val="003A3EA9"/>
    <w:pPr>
      <w:spacing w:line="240" w:lineRule="auto"/>
    </w:pPr>
    <w:rPr>
      <w:sz w:val="24"/>
      <w:szCs w:val="24"/>
    </w:rPr>
  </w:style>
  <w:style w:type="character" w:customStyle="1" w:styleId="CommentTextChar">
    <w:name w:val="Comment Text Char"/>
    <w:basedOn w:val="DefaultParagraphFont"/>
    <w:link w:val="CommentText"/>
    <w:uiPriority w:val="99"/>
    <w:semiHidden/>
    <w:rsid w:val="003A3EA9"/>
    <w:rPr>
      <w:sz w:val="24"/>
      <w:szCs w:val="24"/>
    </w:rPr>
  </w:style>
  <w:style w:type="paragraph" w:styleId="CommentSubject">
    <w:name w:val="annotation subject"/>
    <w:basedOn w:val="CommentText"/>
    <w:next w:val="CommentText"/>
    <w:link w:val="CommentSubjectChar"/>
    <w:uiPriority w:val="99"/>
    <w:semiHidden/>
    <w:unhideWhenUsed/>
    <w:rsid w:val="003A3EA9"/>
    <w:rPr>
      <w:b/>
      <w:bCs/>
      <w:sz w:val="20"/>
      <w:szCs w:val="20"/>
    </w:rPr>
  </w:style>
  <w:style w:type="character" w:customStyle="1" w:styleId="CommentSubjectChar">
    <w:name w:val="Comment Subject Char"/>
    <w:basedOn w:val="CommentTextChar"/>
    <w:link w:val="CommentSubject"/>
    <w:uiPriority w:val="99"/>
    <w:semiHidden/>
    <w:rsid w:val="003A3EA9"/>
    <w:rPr>
      <w:b/>
      <w:bCs/>
      <w:sz w:val="20"/>
      <w:szCs w:val="20"/>
    </w:rPr>
  </w:style>
  <w:style w:type="paragraph" w:styleId="Header">
    <w:name w:val="header"/>
    <w:basedOn w:val="Normal"/>
    <w:link w:val="HeaderChar"/>
    <w:uiPriority w:val="99"/>
    <w:unhideWhenUsed/>
    <w:rsid w:val="00C9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F8"/>
  </w:style>
  <w:style w:type="paragraph" w:styleId="Footer">
    <w:name w:val="footer"/>
    <w:basedOn w:val="Normal"/>
    <w:link w:val="FooterChar"/>
    <w:uiPriority w:val="99"/>
    <w:unhideWhenUsed/>
    <w:rsid w:val="00C9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F8"/>
  </w:style>
  <w:style w:type="paragraph" w:customStyle="1" w:styleId="Default">
    <w:name w:val="Default"/>
    <w:rsid w:val="00C97CBB"/>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5E07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07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5E7C3-E4E6-45B2-A529-610E8D95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Instruments</dc:creator>
  <cp:lastModifiedBy>Gayle Mujica</cp:lastModifiedBy>
  <cp:revision>3</cp:revision>
  <cp:lastPrinted>2013-09-23T15:41:00Z</cp:lastPrinted>
  <dcterms:created xsi:type="dcterms:W3CDTF">2013-09-23T21:07:00Z</dcterms:created>
  <dcterms:modified xsi:type="dcterms:W3CDTF">2013-09-23T21:08:00Z</dcterms:modified>
</cp:coreProperties>
</file>