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637" w:type="dxa"/>
        <w:tblLook w:val="04A0" w:firstRow="1" w:lastRow="0" w:firstColumn="1" w:lastColumn="0" w:noHBand="0" w:noVBand="1"/>
      </w:tblPr>
      <w:tblGrid>
        <w:gridCol w:w="851"/>
        <w:gridCol w:w="2552"/>
        <w:gridCol w:w="1843"/>
        <w:gridCol w:w="1558"/>
        <w:gridCol w:w="2833"/>
      </w:tblGrid>
      <w:tr w:rsidR="00E32236" w:rsidTr="00E32236">
        <w:tc>
          <w:tcPr>
            <w:tcW w:w="680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:rsidR="00E32236" w:rsidRPr="007716B8" w:rsidRDefault="00E32236" w:rsidP="005F61E4">
            <w:pPr>
              <w:jc w:val="center"/>
              <w:rPr>
                <w:rFonts w:ascii="Century" w:hAnsi="Century" w:cs="Calibri"/>
                <w:noProof/>
                <w:color w:val="FF0000"/>
              </w:rPr>
            </w:pPr>
            <w:r>
              <w:rPr>
                <w:rFonts w:ascii="Century" w:hAnsi="Century" w:cs="Calibri"/>
                <w:b/>
                <w:color w:val="FF0000"/>
                <w:sz w:val="48"/>
                <w:szCs w:val="48"/>
              </w:rPr>
              <w:t>Exit St</w:t>
            </w:r>
            <w:r w:rsidRPr="00D27CEB">
              <w:rPr>
                <w:rFonts w:ascii="Century" w:hAnsi="Century" w:cs="Calibri"/>
                <w:b/>
                <w:i/>
                <w:color w:val="FF0000"/>
                <w:sz w:val="48"/>
                <w:szCs w:val="48"/>
              </w:rPr>
              <w:t>age</w:t>
            </w:r>
            <w:r>
              <w:rPr>
                <w:rFonts w:ascii="Century" w:hAnsi="Century" w:cs="Calibri"/>
                <w:b/>
                <w:color w:val="FF0000"/>
                <w:sz w:val="48"/>
                <w:szCs w:val="48"/>
              </w:rPr>
              <w:t xml:space="preserve"> Left</w:t>
            </w:r>
          </w:p>
        </w:tc>
        <w:tc>
          <w:tcPr>
            <w:tcW w:w="283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E32236" w:rsidRPr="007F75BF" w:rsidRDefault="00E32236" w:rsidP="007F75BF">
            <w:pPr>
              <w:jc w:val="center"/>
              <w:rPr>
                <w:noProof/>
                <w:color w:val="A6A6A6" w:themeColor="background1" w:themeShade="A6"/>
              </w:rPr>
            </w:pPr>
            <w:r w:rsidRPr="007F75BF">
              <w:rPr>
                <w:noProof/>
                <w:color w:val="A6A6A6" w:themeColor="background1" w:themeShade="A6"/>
              </w:rPr>
              <w:t>Insert School Logo Here</w:t>
            </w:r>
          </w:p>
        </w:tc>
      </w:tr>
      <w:tr w:rsidR="00E32236" w:rsidRPr="007F75BF" w:rsidTr="00E32236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:rsidR="00E32236" w:rsidRPr="00E32236" w:rsidRDefault="00E32236" w:rsidP="007F75BF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</w:rPr>
            </w:pPr>
            <w:r w:rsidRPr="00E32236">
              <w:rPr>
                <w:rFonts w:cs="Calibri"/>
                <w:color w:val="000000" w:themeColor="text1"/>
              </w:rPr>
              <w:t xml:space="preserve">Name: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32236" w:rsidRPr="007F75BF" w:rsidRDefault="00E32236" w:rsidP="007F75BF">
            <w:pPr>
              <w:spacing w:before="0" w:after="0" w:line="240" w:lineRule="auto"/>
              <w:rPr>
                <w:rFonts w:ascii="Century" w:hAnsi="Century" w:cs="Calibri"/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236" w:rsidRPr="00E32236" w:rsidRDefault="00E32236" w:rsidP="00E32236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</w:rPr>
            </w:pPr>
            <w:r w:rsidRPr="00E32236">
              <w:rPr>
                <w:rFonts w:cs="Calibri"/>
                <w:color w:val="000000" w:themeColor="text1"/>
              </w:rPr>
              <w:t xml:space="preserve">Class: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32236" w:rsidRPr="007F75BF" w:rsidRDefault="00E32236" w:rsidP="007F75BF">
            <w:pPr>
              <w:spacing w:before="0" w:after="0" w:line="240" w:lineRule="auto"/>
              <w:jc w:val="center"/>
              <w:rPr>
                <w:rFonts w:ascii="Century" w:hAnsi="Century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83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E32236" w:rsidRPr="007F75BF" w:rsidRDefault="00E32236" w:rsidP="007F75BF">
            <w:pPr>
              <w:spacing w:before="0" w:after="0" w:line="240" w:lineRule="auto"/>
              <w:jc w:val="center"/>
              <w:rPr>
                <w:noProof/>
                <w:color w:val="000000" w:themeColor="text1"/>
                <w:sz w:val="22"/>
                <w:szCs w:val="22"/>
              </w:rPr>
            </w:pPr>
          </w:p>
        </w:tc>
      </w:tr>
    </w:tbl>
    <w:p w:rsidR="000A3FB8" w:rsidRDefault="000A3FB8" w:rsidP="000A3FB8">
      <w:pPr>
        <w:rPr>
          <w:b/>
          <w:color w:val="365F91" w:themeColor="accent1" w:themeShade="BF"/>
        </w:rPr>
      </w:pPr>
      <w:r>
        <w:rPr>
          <w:b/>
          <w:color w:val="365F91" w:themeColor="accent1" w:themeShade="BF"/>
        </w:rPr>
        <w:t>Instructions</w:t>
      </w:r>
      <w:r w:rsidRPr="00FA767E">
        <w:rPr>
          <w:b/>
          <w:color w:val="365F91" w:themeColor="accent1" w:themeShade="BF"/>
        </w:rPr>
        <w:t xml:space="preserve">: </w:t>
      </w:r>
    </w:p>
    <w:p w:rsidR="000A3FB8" w:rsidRDefault="000A3FB8" w:rsidP="000A3FB8">
      <w:pPr>
        <w:pStyle w:val="ListParagraph"/>
        <w:numPr>
          <w:ilvl w:val="0"/>
          <w:numId w:val="46"/>
        </w:numPr>
        <w:rPr>
          <w:color w:val="365F91" w:themeColor="accent1" w:themeShade="BF"/>
        </w:rPr>
      </w:pPr>
      <w:r w:rsidRPr="000A3FB8">
        <w:rPr>
          <w:color w:val="365F91" w:themeColor="accent1" w:themeShade="BF"/>
        </w:rPr>
        <w:t xml:space="preserve">Sections in </w:t>
      </w:r>
      <w:r w:rsidRPr="000A3FB8">
        <w:rPr>
          <w:i/>
          <w:color w:val="365F91" w:themeColor="accent1" w:themeShade="BF"/>
        </w:rPr>
        <w:t>blue</w:t>
      </w:r>
      <w:r w:rsidRPr="000A3FB8">
        <w:rPr>
          <w:color w:val="365F91" w:themeColor="accent1" w:themeShade="BF"/>
        </w:rPr>
        <w:t xml:space="preserve"> font are designed for teacher notes and instructions. </w:t>
      </w:r>
    </w:p>
    <w:p w:rsidR="000A3FB8" w:rsidRDefault="000A3FB8" w:rsidP="000A3FB8">
      <w:pPr>
        <w:pStyle w:val="ListParagraph"/>
        <w:numPr>
          <w:ilvl w:val="0"/>
          <w:numId w:val="46"/>
        </w:numPr>
        <w:rPr>
          <w:color w:val="365F91" w:themeColor="accent1" w:themeShade="BF"/>
        </w:rPr>
      </w:pPr>
      <w:r>
        <w:rPr>
          <w:color w:val="365F91" w:themeColor="accent1" w:themeShade="BF"/>
        </w:rPr>
        <w:t xml:space="preserve">Sections in </w:t>
      </w:r>
      <w:r>
        <w:rPr>
          <w:i/>
          <w:color w:val="365F91" w:themeColor="accent1" w:themeShade="BF"/>
        </w:rPr>
        <w:t>red</w:t>
      </w:r>
      <w:r>
        <w:rPr>
          <w:color w:val="365F91" w:themeColor="accent1" w:themeShade="BF"/>
        </w:rPr>
        <w:t xml:space="preserve"> font represent answers, where applicable.</w:t>
      </w:r>
    </w:p>
    <w:p w:rsidR="000A3FB8" w:rsidRDefault="000A3FB8" w:rsidP="000A3FB8">
      <w:pPr>
        <w:pStyle w:val="ListParagraph"/>
        <w:numPr>
          <w:ilvl w:val="0"/>
          <w:numId w:val="46"/>
        </w:numPr>
        <w:rPr>
          <w:color w:val="365F91" w:themeColor="accent1" w:themeShade="BF"/>
        </w:rPr>
      </w:pPr>
      <w:r>
        <w:rPr>
          <w:color w:val="365F91" w:themeColor="accent1" w:themeShade="BF"/>
        </w:rPr>
        <w:t>The Spreadsheet includes all the relevant data</w:t>
      </w:r>
      <w:r w:rsidR="00552140">
        <w:rPr>
          <w:color w:val="365F91" w:themeColor="accent1" w:themeShade="BF"/>
        </w:rPr>
        <w:t xml:space="preserve">, so too the TNS file. </w:t>
      </w:r>
    </w:p>
    <w:p w:rsidR="00552140" w:rsidRPr="000A3FB8" w:rsidRDefault="00552140" w:rsidP="000A3FB8">
      <w:pPr>
        <w:pStyle w:val="ListParagraph"/>
        <w:numPr>
          <w:ilvl w:val="0"/>
          <w:numId w:val="46"/>
        </w:numPr>
        <w:rPr>
          <w:color w:val="365F91" w:themeColor="accent1" w:themeShade="BF"/>
        </w:rPr>
      </w:pPr>
      <w:r>
        <w:rPr>
          <w:color w:val="365F91" w:themeColor="accent1" w:themeShade="BF"/>
        </w:rPr>
        <w:t xml:space="preserve">Edit this document to suit the needs of your students / course and save it with all your questions / answers / notes. Then save a copy </w:t>
      </w:r>
      <w:r w:rsidR="004D430F">
        <w:rPr>
          <w:color w:val="365F91" w:themeColor="accent1" w:themeShade="BF"/>
        </w:rPr>
        <w:t xml:space="preserve">of this document </w:t>
      </w:r>
      <w:r>
        <w:rPr>
          <w:color w:val="365F91" w:themeColor="accent1" w:themeShade="BF"/>
        </w:rPr>
        <w:t>adding STUDENT to the document name, then delete all the parts not intended for student use.</w:t>
      </w:r>
    </w:p>
    <w:p w:rsidR="00E579F2" w:rsidRDefault="001C6D61" w:rsidP="00FA767E">
      <w:pPr>
        <w:rPr>
          <w:b/>
          <w:color w:val="365F91" w:themeColor="accent1" w:themeShade="BF"/>
        </w:rPr>
      </w:pPr>
      <w:r w:rsidRPr="00FA767E">
        <w:rPr>
          <w:b/>
          <w:color w:val="365F91" w:themeColor="accent1" w:themeShade="BF"/>
        </w:rPr>
        <w:t xml:space="preserve">Teacher Notes: </w:t>
      </w:r>
    </w:p>
    <w:p w:rsidR="00126821" w:rsidRDefault="00DF5C94" w:rsidP="007F44E0">
      <w:pPr>
        <w:rPr>
          <w:color w:val="365F91" w:themeColor="accent1" w:themeShade="BF"/>
        </w:rPr>
      </w:pPr>
      <w:r>
        <w:rPr>
          <w:color w:val="365F91" w:themeColor="accent1" w:themeShade="BF"/>
        </w:rPr>
        <w:t xml:space="preserve">This investigation requires students to dig into the data to see if there </w:t>
      </w:r>
      <w:r w:rsidR="00126821">
        <w:rPr>
          <w:color w:val="365F91" w:themeColor="accent1" w:themeShade="BF"/>
        </w:rPr>
        <w:t xml:space="preserve">is a </w:t>
      </w:r>
      <w:r>
        <w:rPr>
          <w:color w:val="365F91" w:themeColor="accent1" w:themeShade="BF"/>
        </w:rPr>
        <w:t xml:space="preserve">gender bias in the media, go beyond </w:t>
      </w:r>
      <w:r w:rsidR="00126821">
        <w:rPr>
          <w:color w:val="365F91" w:themeColor="accent1" w:themeShade="BF"/>
        </w:rPr>
        <w:t xml:space="preserve">the </w:t>
      </w:r>
      <w:r>
        <w:rPr>
          <w:color w:val="365F91" w:themeColor="accent1" w:themeShade="BF"/>
        </w:rPr>
        <w:t xml:space="preserve">rhetoric and find the evidence. </w:t>
      </w:r>
      <w:r w:rsidR="00126821">
        <w:rPr>
          <w:color w:val="365F91" w:themeColor="accent1" w:themeShade="BF"/>
        </w:rPr>
        <w:t xml:space="preserve">One form of evidence is the age at which males and females win one of the most prestigious acting awards: The Academy Awards™.  This data is available in the spreadsheet, along with the year in which the actors/actresses won their award(s). </w:t>
      </w:r>
    </w:p>
    <w:p w:rsidR="00126821" w:rsidRDefault="00126821" w:rsidP="007F44E0">
      <w:pPr>
        <w:rPr>
          <w:color w:val="365F91" w:themeColor="accent1" w:themeShade="BF"/>
        </w:rPr>
      </w:pPr>
      <w:r>
        <w:rPr>
          <w:color w:val="365F91" w:themeColor="accent1" w:themeShade="BF"/>
        </w:rPr>
        <w:t xml:space="preserve">The first part of the investigation is for students to compare the ages of male and female award winners. The second part is to see if this </w:t>
      </w:r>
      <w:r>
        <w:rPr>
          <w:i/>
          <w:color w:val="365F91" w:themeColor="accent1" w:themeShade="BF"/>
        </w:rPr>
        <w:t>discrepancy</w:t>
      </w:r>
      <w:r>
        <w:rPr>
          <w:color w:val="365F91" w:themeColor="accent1" w:themeShade="BF"/>
        </w:rPr>
        <w:t xml:space="preserve"> has changed over time for either the females, the males or perhaps both. </w:t>
      </w:r>
      <w:r w:rsidR="00054061">
        <w:rPr>
          <w:color w:val="365F91" w:themeColor="accent1" w:themeShade="BF"/>
        </w:rPr>
        <w:t xml:space="preserve">This can incorporate median smoothing, there are some decades that stand out amongst the others. </w:t>
      </w:r>
      <w:r>
        <w:rPr>
          <w:color w:val="365F91" w:themeColor="accent1" w:themeShade="BF"/>
        </w:rPr>
        <w:t>Finally</w:t>
      </w:r>
      <w:r w:rsidR="00953B06">
        <w:rPr>
          <w:color w:val="365F91" w:themeColor="accent1" w:themeShade="BF"/>
        </w:rPr>
        <w:t>,</w:t>
      </w:r>
      <w:r>
        <w:rPr>
          <w:color w:val="365F91" w:themeColor="accent1" w:themeShade="BF"/>
        </w:rPr>
        <w:t xml:space="preserve"> students should detail their own investigation. Options include: </w:t>
      </w:r>
    </w:p>
    <w:p w:rsidR="00126821" w:rsidRDefault="00126821" w:rsidP="00126821">
      <w:pPr>
        <w:pStyle w:val="ListParagraph"/>
        <w:numPr>
          <w:ilvl w:val="0"/>
          <w:numId w:val="47"/>
        </w:numPr>
        <w:rPr>
          <w:color w:val="365F91" w:themeColor="accent1" w:themeShade="BF"/>
        </w:rPr>
      </w:pPr>
      <w:r w:rsidRPr="0093508D">
        <w:rPr>
          <w:b/>
          <w:color w:val="365F91" w:themeColor="accent1" w:themeShade="BF"/>
        </w:rPr>
        <w:t>Australian Logie Award winners</w:t>
      </w:r>
      <w:r w:rsidR="00953B06">
        <w:rPr>
          <w:color w:val="365F91" w:themeColor="accent1" w:themeShade="BF"/>
        </w:rPr>
        <w:br/>
      </w:r>
      <w:r w:rsidR="00AA4EF3">
        <w:rPr>
          <w:color w:val="365F91" w:themeColor="accent1" w:themeShade="BF"/>
        </w:rPr>
        <w:t xml:space="preserve">Don’t expect any surprises here. In 1968 there was no award </w:t>
      </w:r>
      <w:r w:rsidR="00953B06">
        <w:rPr>
          <w:color w:val="365F91" w:themeColor="accent1" w:themeShade="BF"/>
        </w:rPr>
        <w:t xml:space="preserve">presented </w:t>
      </w:r>
      <w:r w:rsidR="00AA4EF3">
        <w:rPr>
          <w:color w:val="365F91" w:themeColor="accent1" w:themeShade="BF"/>
        </w:rPr>
        <w:t xml:space="preserve">for “Most Popular Female </w:t>
      </w:r>
      <w:r w:rsidR="00953B06">
        <w:rPr>
          <w:color w:val="365F91" w:themeColor="accent1" w:themeShade="BF"/>
        </w:rPr>
        <w:t>in Television”. According to the host (Bert Newton), “</w:t>
      </w:r>
      <w:r w:rsidR="00953B06" w:rsidRPr="00953B06">
        <w:rPr>
          <w:i/>
          <w:color w:val="365F91" w:themeColor="accent1" w:themeShade="BF"/>
        </w:rPr>
        <w:t>it appears no one was deemed worthy enough to receive it</w:t>
      </w:r>
      <w:r w:rsidR="00953B06" w:rsidRPr="00953B06">
        <w:rPr>
          <w:color w:val="365F91" w:themeColor="accent1" w:themeShade="BF"/>
        </w:rPr>
        <w:t>"</w:t>
      </w:r>
    </w:p>
    <w:p w:rsidR="00E7207E" w:rsidRDefault="00E7207E" w:rsidP="00E7207E">
      <w:pPr>
        <w:pStyle w:val="ListParagraph"/>
        <w:ind w:left="360"/>
        <w:rPr>
          <w:color w:val="365F91" w:themeColor="accent1" w:themeShade="BF"/>
        </w:rPr>
      </w:pPr>
    </w:p>
    <w:p w:rsidR="00EE0B7F" w:rsidRDefault="0093508D" w:rsidP="0093508D">
      <w:pPr>
        <w:pStyle w:val="ListParagraph"/>
        <w:numPr>
          <w:ilvl w:val="0"/>
          <w:numId w:val="47"/>
        </w:numPr>
        <w:rPr>
          <w:color w:val="365F91" w:themeColor="accent1" w:themeShade="BF"/>
        </w:rPr>
      </w:pPr>
      <w:r w:rsidRPr="0093508D">
        <w:rPr>
          <w:b/>
          <w:color w:val="365F91" w:themeColor="accent1" w:themeShade="BF"/>
        </w:rPr>
        <w:t>AACTA</w:t>
      </w:r>
      <w:r w:rsidR="00EE0B7F" w:rsidRPr="0093508D">
        <w:rPr>
          <w:b/>
          <w:color w:val="365F91" w:themeColor="accent1" w:themeShade="BF"/>
        </w:rPr>
        <w:t xml:space="preserve"> Award winners</w:t>
      </w:r>
      <w:r w:rsidR="00EE0B7F">
        <w:rPr>
          <w:color w:val="365F91" w:themeColor="accent1" w:themeShade="BF"/>
        </w:rPr>
        <w:br/>
      </w:r>
      <w:r>
        <w:rPr>
          <w:color w:val="365F91" w:themeColor="accent1" w:themeShade="BF"/>
        </w:rPr>
        <w:t xml:space="preserve">These results fall between the Academy Awards and the Logies. The contrast being offered here is that the Logies are essentially a “People’s Choice” award where as the AACTA awards are determined only by members of the industry. </w:t>
      </w:r>
    </w:p>
    <w:p w:rsidR="00E7207E" w:rsidRPr="0093508D" w:rsidRDefault="00E7207E" w:rsidP="00E7207E">
      <w:pPr>
        <w:pStyle w:val="ListParagraph"/>
        <w:ind w:left="360"/>
        <w:rPr>
          <w:color w:val="365F91" w:themeColor="accent1" w:themeShade="BF"/>
        </w:rPr>
      </w:pPr>
    </w:p>
    <w:p w:rsidR="00953B06" w:rsidRDefault="00953B06" w:rsidP="00126821">
      <w:pPr>
        <w:pStyle w:val="ListParagraph"/>
        <w:numPr>
          <w:ilvl w:val="0"/>
          <w:numId w:val="47"/>
        </w:numPr>
        <w:rPr>
          <w:color w:val="365F91" w:themeColor="accent1" w:themeShade="BF"/>
        </w:rPr>
      </w:pPr>
      <w:r w:rsidRPr="0093508D">
        <w:rPr>
          <w:b/>
          <w:color w:val="365F91" w:themeColor="accent1" w:themeShade="BF"/>
        </w:rPr>
        <w:t>Television Commercials</w:t>
      </w:r>
      <w:r>
        <w:rPr>
          <w:color w:val="365F91" w:themeColor="accent1" w:themeShade="BF"/>
        </w:rPr>
        <w:br/>
        <w:t xml:space="preserve">Students could categorise stereo-typical roles and then identify whether males / females are still predominantly shown in those roles within the commercial television network. </w:t>
      </w:r>
      <w:r w:rsidR="0093508D" w:rsidRPr="0093508D">
        <w:rPr>
          <w:color w:val="365F91" w:themeColor="accent1" w:themeShade="BF"/>
        </w:rPr>
        <w:t>YouTube is a great way to locate Television commercials from the past, however viewer discretion is advised! Some television commercials from the 1970’s through to the 1980’s would certainly NOT pass today’s standards.</w:t>
      </w:r>
      <w:r w:rsidR="0093508D">
        <w:rPr>
          <w:color w:val="365F91" w:themeColor="accent1" w:themeShade="BF"/>
        </w:rPr>
        <w:t xml:space="preserve"> </w:t>
      </w:r>
      <w:r w:rsidR="00E7207E">
        <w:rPr>
          <w:color w:val="365F91" w:themeColor="accent1" w:themeShade="BF"/>
        </w:rPr>
        <w:t xml:space="preserve">The challenge here for students is to provide some sort of quantitative analysis rather than opinion based. </w:t>
      </w:r>
    </w:p>
    <w:p w:rsidR="00E7207E" w:rsidRDefault="00E7207E" w:rsidP="00E7207E">
      <w:pPr>
        <w:pStyle w:val="ListParagraph"/>
        <w:ind w:left="360"/>
        <w:rPr>
          <w:color w:val="365F91" w:themeColor="accent1" w:themeShade="BF"/>
        </w:rPr>
      </w:pPr>
    </w:p>
    <w:p w:rsidR="00DF5C94" w:rsidRDefault="00953B06" w:rsidP="000231A4">
      <w:pPr>
        <w:pStyle w:val="ListParagraph"/>
        <w:numPr>
          <w:ilvl w:val="0"/>
          <w:numId w:val="47"/>
        </w:numPr>
        <w:rPr>
          <w:color w:val="365F91" w:themeColor="accent1" w:themeShade="BF"/>
        </w:rPr>
      </w:pPr>
      <w:r w:rsidRPr="0093508D">
        <w:rPr>
          <w:b/>
          <w:color w:val="365F91" w:themeColor="accent1" w:themeShade="BF"/>
        </w:rPr>
        <w:t>Miss Representation</w:t>
      </w:r>
      <w:r w:rsidRPr="00953B06">
        <w:rPr>
          <w:color w:val="365F91" w:themeColor="accent1" w:themeShade="BF"/>
        </w:rPr>
        <w:t xml:space="preserve"> [missrepresentation.org] </w:t>
      </w:r>
      <w:r>
        <w:rPr>
          <w:color w:val="365F91" w:themeColor="accent1" w:themeShade="BF"/>
        </w:rPr>
        <w:br/>
      </w:r>
      <w:r w:rsidR="00737ED5" w:rsidRPr="00953B06">
        <w:rPr>
          <w:color w:val="365F91" w:themeColor="accent1" w:themeShade="BF"/>
        </w:rPr>
        <w:t>Perhaps 50% of the student population will not need any ‘introduction’ to help immerse themselves in this investigation</w:t>
      </w:r>
      <w:r w:rsidR="00DF5C94" w:rsidRPr="00953B06">
        <w:rPr>
          <w:color w:val="365F91" w:themeColor="accent1" w:themeShade="BF"/>
        </w:rPr>
        <w:t>, the website and perhaps even the movie trailer should speak volumes</w:t>
      </w:r>
      <w:r w:rsidR="009B1755" w:rsidRPr="00953B06">
        <w:rPr>
          <w:color w:val="365F91" w:themeColor="accent1" w:themeShade="BF"/>
        </w:rPr>
        <w:t xml:space="preserve">. </w:t>
      </w:r>
    </w:p>
    <w:p w:rsidR="00E7207E" w:rsidRPr="00E7207E" w:rsidRDefault="00E7207E" w:rsidP="00E7207E">
      <w:pPr>
        <w:pStyle w:val="ListParagraph"/>
        <w:rPr>
          <w:color w:val="365F91" w:themeColor="accent1" w:themeShade="BF"/>
        </w:rPr>
      </w:pPr>
    </w:p>
    <w:p w:rsidR="00E7207E" w:rsidRDefault="00E7207E">
      <w:pPr>
        <w:spacing w:before="0" w:after="0" w:line="240" w:lineRule="auto"/>
        <w:rPr>
          <w:color w:val="365F91" w:themeColor="accent1" w:themeShade="BF"/>
        </w:rPr>
      </w:pPr>
      <w:r>
        <w:rPr>
          <w:color w:val="365F91" w:themeColor="accent1" w:themeShade="BF"/>
        </w:rPr>
        <w:br w:type="page"/>
      </w:r>
    </w:p>
    <w:p w:rsidR="006F68B2" w:rsidRPr="006F68B2" w:rsidRDefault="000F1E65" w:rsidP="006F68B2">
      <w:pPr>
        <w:pStyle w:val="Heading2"/>
      </w:pPr>
      <w:r>
        <w:lastRenderedPageBreak/>
        <w:t>Introduction</w:t>
      </w:r>
    </w:p>
    <w:p w:rsidR="00CE5AE9" w:rsidRDefault="000F1E65" w:rsidP="000F1E65">
      <w:pPr>
        <w:rPr>
          <w:noProof/>
        </w:rPr>
      </w:pPr>
      <w:r>
        <w:rPr>
          <w:noProof/>
        </w:rPr>
        <w:t xml:space="preserve">The term “exit stage left” refers to </w:t>
      </w:r>
      <w:r w:rsidR="005E3474">
        <w:rPr>
          <w:noProof/>
        </w:rPr>
        <w:t>an</w:t>
      </w:r>
      <w:r>
        <w:rPr>
          <w:noProof/>
        </w:rPr>
        <w:t xml:space="preserve"> uneventful departure</w:t>
      </w:r>
      <w:r w:rsidR="00032F4A">
        <w:rPr>
          <w:noProof/>
        </w:rPr>
        <w:t>,</w:t>
      </w:r>
      <w:r>
        <w:rPr>
          <w:noProof/>
        </w:rPr>
        <w:t xml:space="preserve"> </w:t>
      </w:r>
      <w:r w:rsidR="005E3474">
        <w:rPr>
          <w:noProof/>
        </w:rPr>
        <w:t xml:space="preserve">making way for more interesting events. </w:t>
      </w:r>
      <w:r w:rsidR="00032F4A">
        <w:rPr>
          <w:noProof/>
        </w:rPr>
        <w:t xml:space="preserve">If you’re female and working in the Hollywood, </w:t>
      </w:r>
      <w:r w:rsidR="002C6723">
        <w:rPr>
          <w:noProof/>
        </w:rPr>
        <w:t xml:space="preserve">you might be mistaken for </w:t>
      </w:r>
      <w:r w:rsidR="00D82522">
        <w:rPr>
          <w:noProof/>
        </w:rPr>
        <w:t xml:space="preserve">thinking </w:t>
      </w:r>
      <w:r w:rsidR="00D27CEB">
        <w:rPr>
          <w:noProof/>
        </w:rPr>
        <w:t>the definition said</w:t>
      </w:r>
      <w:r w:rsidR="00D37497">
        <w:rPr>
          <w:noProof/>
        </w:rPr>
        <w:t xml:space="preserve"> </w:t>
      </w:r>
      <w:r w:rsidR="004E6AA3">
        <w:rPr>
          <w:noProof/>
        </w:rPr>
        <w:t>“</w:t>
      </w:r>
      <w:r w:rsidR="00D37497">
        <w:rPr>
          <w:noProof/>
        </w:rPr>
        <w:t>youthful</w:t>
      </w:r>
      <w:r w:rsidR="004E6AA3">
        <w:rPr>
          <w:noProof/>
        </w:rPr>
        <w:t>”</w:t>
      </w:r>
      <w:r w:rsidR="00D27CEB">
        <w:rPr>
          <w:noProof/>
        </w:rPr>
        <w:t xml:space="preserve"> rather than </w:t>
      </w:r>
      <w:r w:rsidR="002735B9">
        <w:rPr>
          <w:noProof/>
        </w:rPr>
        <w:t>“</w:t>
      </w:r>
      <w:r w:rsidR="00D27CEB">
        <w:rPr>
          <w:noProof/>
        </w:rPr>
        <w:t>interesting</w:t>
      </w:r>
      <w:r w:rsidR="002735B9">
        <w:rPr>
          <w:noProof/>
        </w:rPr>
        <w:t>”</w:t>
      </w:r>
      <w:r w:rsidR="00D37497">
        <w:rPr>
          <w:noProof/>
        </w:rPr>
        <w:t xml:space="preserve">. </w:t>
      </w:r>
      <w:r w:rsidR="00D27CEB">
        <w:rPr>
          <w:noProof/>
        </w:rPr>
        <w:t xml:space="preserve">When a 28 year old actress is knocked back because she is too old to play the love interest of a 39 year old actor, and a 37 year old actress too old for the 55 year old actor, something is clearly wrong. </w:t>
      </w:r>
      <w:r w:rsidR="002735B9">
        <w:rPr>
          <w:noProof/>
        </w:rPr>
        <w:t xml:space="preserve">Could all of this be </w:t>
      </w:r>
      <w:r w:rsidR="00D27CEB">
        <w:rPr>
          <w:noProof/>
        </w:rPr>
        <w:t xml:space="preserve">mumurs and rumblings </w:t>
      </w:r>
      <w:r w:rsidR="008F0AB0">
        <w:rPr>
          <w:noProof/>
        </w:rPr>
        <w:t xml:space="preserve">from a small gendered group </w:t>
      </w:r>
      <w:r w:rsidR="002735B9">
        <w:rPr>
          <w:noProof/>
        </w:rPr>
        <w:t xml:space="preserve">of </w:t>
      </w:r>
      <w:r w:rsidR="008F0AB0">
        <w:rPr>
          <w:noProof/>
        </w:rPr>
        <w:t>disgruntled celebrities</w:t>
      </w:r>
      <w:r w:rsidR="002735B9">
        <w:rPr>
          <w:noProof/>
        </w:rPr>
        <w:t xml:space="preserve"> or is there data </w:t>
      </w:r>
      <w:r w:rsidR="00E34D3C">
        <w:rPr>
          <w:noProof/>
        </w:rPr>
        <w:t>to</w:t>
      </w:r>
      <w:r w:rsidR="002735B9">
        <w:rPr>
          <w:noProof/>
        </w:rPr>
        <w:t xml:space="preserve"> support these claims</w:t>
      </w:r>
      <w:r w:rsidR="008F0AB0">
        <w:rPr>
          <w:noProof/>
        </w:rPr>
        <w:t xml:space="preserve">? </w:t>
      </w:r>
    </w:p>
    <w:p w:rsidR="006F68B2" w:rsidRDefault="00CE5AE9" w:rsidP="00E51895">
      <w:pPr>
        <w:rPr>
          <w:noProof/>
        </w:rPr>
      </w:pPr>
      <w:r>
        <w:rPr>
          <w:noProof/>
        </w:rPr>
        <w:t xml:space="preserve">In 2004 Geena Davis founded the </w:t>
      </w:r>
      <w:r w:rsidR="002735B9">
        <w:rPr>
          <w:noProof/>
        </w:rPr>
        <w:t>“Geena Davis Institute on Gender in Media”, the organisation has been busy collecting data</w:t>
      </w:r>
      <w:r w:rsidR="00E51895">
        <w:rPr>
          <w:noProof/>
        </w:rPr>
        <w:t>. Now it’s your turn</w:t>
      </w:r>
      <w:r w:rsidR="00B67973">
        <w:rPr>
          <w:noProof/>
        </w:rPr>
        <w:t xml:space="preserve">, is this a case </w:t>
      </w:r>
      <w:r w:rsidR="004E73D9">
        <w:rPr>
          <w:noProof/>
        </w:rPr>
        <w:t xml:space="preserve">of </w:t>
      </w:r>
      <w:r w:rsidR="00383318">
        <w:rPr>
          <w:noProof/>
        </w:rPr>
        <w:t>“</w:t>
      </w:r>
      <w:r w:rsidR="004E73D9">
        <w:rPr>
          <w:noProof/>
        </w:rPr>
        <w:t>Entrapment</w:t>
      </w:r>
      <w:r w:rsidR="00383318">
        <w:rPr>
          <w:noProof/>
        </w:rPr>
        <w:t>”</w:t>
      </w:r>
      <w:r w:rsidR="004E73D9">
        <w:rPr>
          <w:noProof/>
        </w:rPr>
        <w:t xml:space="preserve"> (1999) or “Something</w:t>
      </w:r>
      <w:r w:rsidR="00E51895">
        <w:rPr>
          <w:noProof/>
        </w:rPr>
        <w:t>s</w:t>
      </w:r>
      <w:r w:rsidR="004E73D9">
        <w:rPr>
          <w:noProof/>
        </w:rPr>
        <w:t xml:space="preserve"> </w:t>
      </w:r>
      <w:r w:rsidR="00E51895">
        <w:rPr>
          <w:noProof/>
        </w:rPr>
        <w:t>G</w:t>
      </w:r>
      <w:r w:rsidR="004E73D9">
        <w:rPr>
          <w:noProof/>
        </w:rPr>
        <w:t xml:space="preserve">otta </w:t>
      </w:r>
      <w:r w:rsidR="00E51895">
        <w:rPr>
          <w:noProof/>
        </w:rPr>
        <w:t>G</w:t>
      </w:r>
      <w:r w:rsidR="004E73D9">
        <w:rPr>
          <w:noProof/>
        </w:rPr>
        <w:t xml:space="preserve">ive” </w:t>
      </w:r>
      <w:r w:rsidR="00E51895">
        <w:rPr>
          <w:noProof/>
        </w:rPr>
        <w:t xml:space="preserve">(2003). The data source </w:t>
      </w:r>
      <w:r w:rsidR="00B67973">
        <w:rPr>
          <w:noProof/>
        </w:rPr>
        <w:t xml:space="preserve">used </w:t>
      </w:r>
      <w:r w:rsidR="00E51895">
        <w:rPr>
          <w:noProof/>
        </w:rPr>
        <w:t xml:space="preserve">for this investigation </w:t>
      </w:r>
      <w:r w:rsidR="00B67973">
        <w:rPr>
          <w:noProof/>
        </w:rPr>
        <w:t xml:space="preserve">comes from </w:t>
      </w:r>
      <w:r w:rsidR="00E51895">
        <w:rPr>
          <w:noProof/>
        </w:rPr>
        <w:t xml:space="preserve">the pinacle of the movie industry: </w:t>
      </w:r>
      <w:r w:rsidR="006F68B2">
        <w:rPr>
          <w:noProof/>
        </w:rPr>
        <w:t xml:space="preserve">the </w:t>
      </w:r>
      <w:r w:rsidR="006F68B2" w:rsidRPr="00BD33E5">
        <w:rPr>
          <w:noProof/>
        </w:rPr>
        <w:t>Academy Award</w:t>
      </w:r>
      <w:r w:rsidR="006F68B2">
        <w:rPr>
          <w:noProof/>
        </w:rPr>
        <w:t>s</w:t>
      </w:r>
      <w:r w:rsidR="00E51895">
        <w:rPr>
          <w:noProof/>
        </w:rPr>
        <w:t>®. These awards commenced in May 1928. Since 1935, Pricewaterhouse has managed the awards and initiated the secrecy of the result by placing the winner’s name in a sealed envelope, coin</w:t>
      </w:r>
      <w:r w:rsidR="00B64B8C">
        <w:rPr>
          <w:noProof/>
        </w:rPr>
        <w:t>in</w:t>
      </w:r>
      <w:r w:rsidR="00E51895">
        <w:rPr>
          <w:noProof/>
        </w:rPr>
        <w:t xml:space="preserve">g the phrase: “The envelope please”. </w:t>
      </w:r>
      <w:r w:rsidR="006F68B2" w:rsidRPr="002E739D">
        <w:rPr>
          <w:noProof/>
        </w:rPr>
        <w:t>Past</w:t>
      </w:r>
      <w:r w:rsidR="006F68B2">
        <w:rPr>
          <w:noProof/>
        </w:rPr>
        <w:t xml:space="preserve"> award </w:t>
      </w:r>
      <w:r w:rsidR="006F68B2" w:rsidRPr="002E739D">
        <w:rPr>
          <w:noProof/>
        </w:rPr>
        <w:t xml:space="preserve">winners include Jodie Foster (29), Gwyneth Paltrow (26), Julia Roberts (33), </w:t>
      </w:r>
      <w:r w:rsidR="00B64B8C">
        <w:rPr>
          <w:noProof/>
        </w:rPr>
        <w:t>Will Smith</w:t>
      </w:r>
      <w:r w:rsidR="006F68B2" w:rsidRPr="002E739D">
        <w:rPr>
          <w:noProof/>
        </w:rPr>
        <w:t xml:space="preserve"> (5</w:t>
      </w:r>
      <w:r w:rsidR="00B64B8C">
        <w:rPr>
          <w:noProof/>
        </w:rPr>
        <w:t>2</w:t>
      </w:r>
      <w:r w:rsidR="006F68B2" w:rsidRPr="002E739D">
        <w:rPr>
          <w:noProof/>
        </w:rPr>
        <w:t xml:space="preserve">), Jack Nicholson (60) and </w:t>
      </w:r>
      <w:r w:rsidR="00B64B8C">
        <w:rPr>
          <w:noProof/>
        </w:rPr>
        <w:t>Anthony Hopkins</w:t>
      </w:r>
      <w:r w:rsidR="006F68B2" w:rsidRPr="002E739D">
        <w:rPr>
          <w:noProof/>
        </w:rPr>
        <w:t xml:space="preserve"> (</w:t>
      </w:r>
      <w:r w:rsidR="00B64B8C">
        <w:rPr>
          <w:noProof/>
        </w:rPr>
        <w:t>82</w:t>
      </w:r>
      <w:r w:rsidR="006F68B2" w:rsidRPr="002E739D">
        <w:rPr>
          <w:noProof/>
        </w:rPr>
        <w:t xml:space="preserve">). </w:t>
      </w:r>
    </w:p>
    <w:p w:rsidR="006F68B2" w:rsidRPr="006A4413" w:rsidRDefault="006A4413" w:rsidP="006A4413">
      <w:pPr>
        <w:pStyle w:val="Heading2"/>
      </w:pPr>
      <w:r>
        <w:t xml:space="preserve">Data </w:t>
      </w:r>
      <w:r w:rsidR="00054061">
        <w:t>Analysis</w:t>
      </w:r>
    </w:p>
    <w:p w:rsidR="008D1002" w:rsidRDefault="008D1002" w:rsidP="00054061">
      <w:pPr>
        <w:pStyle w:val="ListParagraph"/>
        <w:numPr>
          <w:ilvl w:val="0"/>
          <w:numId w:val="37"/>
        </w:numPr>
        <w:spacing w:beforeLines="60" w:before="144" w:afterLines="60" w:after="144" w:line="240" w:lineRule="auto"/>
        <w:ind w:left="709" w:hanging="709"/>
      </w:pPr>
    </w:p>
    <w:p w:rsidR="006F68B2" w:rsidRDefault="00E32236" w:rsidP="00D113C9">
      <w:pPr>
        <w:spacing w:beforeLines="60" w:before="144" w:afterLines="60" w:after="144" w:line="240" w:lineRule="auto"/>
        <w:ind w:left="567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93CB9F">
            <wp:simplePos x="0" y="0"/>
            <wp:positionH relativeFrom="column">
              <wp:posOffset>4699635</wp:posOffset>
            </wp:positionH>
            <wp:positionV relativeFrom="paragraph">
              <wp:posOffset>41910</wp:posOffset>
            </wp:positionV>
            <wp:extent cx="1227455" cy="15113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7455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017">
        <w:t>Us</w:t>
      </w:r>
      <w:r w:rsidR="00D113C9">
        <w:t xml:space="preserve">ing the Academy Award™ data, identify the following ages for both males and females: </w:t>
      </w:r>
    </w:p>
    <w:p w:rsidR="00D113C9" w:rsidRPr="00D113C9" w:rsidRDefault="00D113C9" w:rsidP="00054061">
      <w:pPr>
        <w:pStyle w:val="ListParagraph"/>
        <w:numPr>
          <w:ilvl w:val="0"/>
          <w:numId w:val="33"/>
        </w:numPr>
        <w:spacing w:beforeLines="60" w:before="144" w:afterLines="60" w:after="144" w:line="240" w:lineRule="auto"/>
        <w:ind w:left="1134" w:hanging="567"/>
        <w:contextualSpacing w:val="0"/>
        <w:rPr>
          <w:color w:val="000000" w:themeColor="text1"/>
        </w:rPr>
      </w:pPr>
      <w:r>
        <w:t>Mean</w:t>
      </w:r>
      <w:r>
        <w:tab/>
      </w:r>
      <w:r>
        <w:tab/>
      </w:r>
      <w:r w:rsidRPr="00D113C9">
        <w:rPr>
          <w:b/>
          <w:color w:val="FF0000"/>
        </w:rPr>
        <w:t xml:space="preserve">Answer: </w:t>
      </w:r>
      <w:r>
        <w:rPr>
          <w:color w:val="FF0000"/>
        </w:rPr>
        <w:t>35.6 (F) &amp; 43.3 (M)</w:t>
      </w:r>
    </w:p>
    <w:p w:rsidR="00D113C9" w:rsidRDefault="00D113C9" w:rsidP="00054061">
      <w:pPr>
        <w:pStyle w:val="ListParagraph"/>
        <w:numPr>
          <w:ilvl w:val="0"/>
          <w:numId w:val="33"/>
        </w:numPr>
        <w:spacing w:beforeLines="60" w:before="144" w:afterLines="60" w:after="144" w:line="240" w:lineRule="auto"/>
        <w:ind w:left="1134" w:hanging="567"/>
        <w:contextualSpacing w:val="0"/>
        <w:rPr>
          <w:color w:val="000000" w:themeColor="text1"/>
        </w:rPr>
      </w:pPr>
      <w:r>
        <w:rPr>
          <w:color w:val="000000" w:themeColor="text1"/>
        </w:rPr>
        <w:t xml:space="preserve">Median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D113C9">
        <w:rPr>
          <w:b/>
          <w:color w:val="FF0000"/>
        </w:rPr>
        <w:t>Answer:</w:t>
      </w:r>
      <w:r w:rsidRPr="00D113C9">
        <w:rPr>
          <w:color w:val="FF0000"/>
        </w:rPr>
        <w:t xml:space="preserve"> </w:t>
      </w:r>
      <w:r>
        <w:rPr>
          <w:color w:val="FF0000"/>
        </w:rPr>
        <w:t>32.0 (F) &amp; 41.5 (M)</w:t>
      </w:r>
    </w:p>
    <w:p w:rsidR="0040098A" w:rsidRPr="0040098A" w:rsidRDefault="0040098A" w:rsidP="00054061">
      <w:pPr>
        <w:pStyle w:val="ListParagraph"/>
        <w:numPr>
          <w:ilvl w:val="0"/>
          <w:numId w:val="33"/>
        </w:numPr>
        <w:spacing w:beforeLines="60" w:before="144" w:afterLines="60" w:after="144" w:line="240" w:lineRule="auto"/>
        <w:ind w:left="1134" w:hanging="567"/>
        <w:contextualSpacing w:val="0"/>
        <w:rPr>
          <w:color w:val="000000" w:themeColor="text1"/>
        </w:rPr>
      </w:pPr>
      <w:r w:rsidRPr="0040098A">
        <w:rPr>
          <w:color w:val="000000" w:themeColor="text1"/>
        </w:rPr>
        <w:t>Minimum (Q</w:t>
      </w:r>
      <w:r w:rsidRPr="0040098A">
        <w:rPr>
          <w:color w:val="000000" w:themeColor="text1"/>
          <w:vertAlign w:val="subscript"/>
        </w:rPr>
        <w:t>0</w:t>
      </w:r>
      <w:r w:rsidRPr="0040098A">
        <w:rPr>
          <w:color w:val="000000" w:themeColor="text1"/>
        </w:rPr>
        <w:t>)</w:t>
      </w:r>
      <w:r w:rsidRPr="0040098A">
        <w:rPr>
          <w:color w:val="000000" w:themeColor="text1"/>
        </w:rPr>
        <w:tab/>
      </w:r>
      <w:r w:rsidRPr="0040098A">
        <w:rPr>
          <w:b/>
          <w:color w:val="FF0000"/>
        </w:rPr>
        <w:t>Answer</w:t>
      </w:r>
      <w:r w:rsidRPr="0040098A">
        <w:rPr>
          <w:color w:val="FF0000"/>
        </w:rPr>
        <w:t xml:space="preserve">: </w:t>
      </w:r>
      <w:r w:rsidR="00D113C9">
        <w:rPr>
          <w:color w:val="FF0000"/>
        </w:rPr>
        <w:t>20</w:t>
      </w:r>
      <w:r w:rsidR="0029505B">
        <w:rPr>
          <w:color w:val="FF0000"/>
        </w:rPr>
        <w:t>.0</w:t>
      </w:r>
      <w:r w:rsidR="00D113C9">
        <w:rPr>
          <w:color w:val="FF0000"/>
        </w:rPr>
        <w:t xml:space="preserve"> (F) &amp; </w:t>
      </w:r>
      <w:r w:rsidRPr="0040098A">
        <w:rPr>
          <w:color w:val="FF0000"/>
        </w:rPr>
        <w:t>28</w:t>
      </w:r>
      <w:r w:rsidR="00D113C9">
        <w:rPr>
          <w:color w:val="FF0000"/>
        </w:rPr>
        <w:t xml:space="preserve"> (M)</w:t>
      </w:r>
    </w:p>
    <w:p w:rsidR="0040098A" w:rsidRDefault="0040098A" w:rsidP="00054061">
      <w:pPr>
        <w:pStyle w:val="ListParagraph"/>
        <w:numPr>
          <w:ilvl w:val="0"/>
          <w:numId w:val="33"/>
        </w:numPr>
        <w:spacing w:beforeLines="60" w:before="144" w:afterLines="60" w:after="144" w:line="240" w:lineRule="auto"/>
        <w:ind w:left="1134" w:hanging="567"/>
        <w:contextualSpacing w:val="0"/>
      </w:pPr>
      <w:r>
        <w:t>Maximum (Q</w:t>
      </w:r>
      <w:r>
        <w:rPr>
          <w:vertAlign w:val="subscript"/>
        </w:rPr>
        <w:t>4</w:t>
      </w:r>
      <w:r>
        <w:t>)</w:t>
      </w:r>
      <w:r>
        <w:tab/>
      </w:r>
      <w:r w:rsidRPr="0040098A">
        <w:rPr>
          <w:b/>
          <w:color w:val="FF0000"/>
        </w:rPr>
        <w:t>Answer:</w:t>
      </w:r>
      <w:r w:rsidRPr="0040098A">
        <w:rPr>
          <w:color w:val="FF0000"/>
        </w:rPr>
        <w:t xml:space="preserve"> </w:t>
      </w:r>
      <w:r w:rsidR="00D113C9">
        <w:rPr>
          <w:color w:val="FF0000"/>
        </w:rPr>
        <w:t>79</w:t>
      </w:r>
      <w:r w:rsidR="0029505B">
        <w:rPr>
          <w:color w:val="FF0000"/>
        </w:rPr>
        <w:t>.0</w:t>
      </w:r>
      <w:r w:rsidR="00D113C9">
        <w:rPr>
          <w:color w:val="FF0000"/>
        </w:rPr>
        <w:t xml:space="preserve"> (F) &amp; </w:t>
      </w:r>
      <w:r>
        <w:rPr>
          <w:color w:val="FF0000"/>
        </w:rPr>
        <w:t xml:space="preserve">82 </w:t>
      </w:r>
      <w:r w:rsidR="00D113C9">
        <w:rPr>
          <w:color w:val="FF0000"/>
        </w:rPr>
        <w:t>(M)</w:t>
      </w:r>
    </w:p>
    <w:p w:rsidR="00CE3A6D" w:rsidRPr="00C14556" w:rsidRDefault="003C19E0" w:rsidP="00054061">
      <w:pPr>
        <w:pStyle w:val="ListParagraph"/>
        <w:numPr>
          <w:ilvl w:val="0"/>
          <w:numId w:val="33"/>
        </w:numPr>
        <w:spacing w:beforeLines="60" w:before="144" w:afterLines="60" w:after="144" w:line="240" w:lineRule="auto"/>
        <w:ind w:left="1134" w:hanging="567"/>
        <w:contextualSpacing w:val="0"/>
      </w:pPr>
      <w:r w:rsidRPr="0029505B">
        <w:rPr>
          <w:noProof/>
        </w:rPr>
        <w:drawing>
          <wp:anchor distT="0" distB="0" distL="114300" distR="114300" simplePos="0" relativeHeight="251660288" behindDoc="0" locked="0" layoutInCell="1" allowOverlap="1" wp14:anchorId="4105CC14">
            <wp:simplePos x="0" y="0"/>
            <wp:positionH relativeFrom="column">
              <wp:posOffset>3786787</wp:posOffset>
            </wp:positionH>
            <wp:positionV relativeFrom="paragraph">
              <wp:posOffset>178597</wp:posOffset>
            </wp:positionV>
            <wp:extent cx="2155825" cy="1619885"/>
            <wp:effectExtent l="19050" t="19050" r="15875" b="1841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55825" cy="1619885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556">
        <w:t>First Quartile (Q</w:t>
      </w:r>
      <w:r w:rsidR="00C14556">
        <w:rPr>
          <w:vertAlign w:val="subscript"/>
        </w:rPr>
        <w:t>1</w:t>
      </w:r>
      <w:r w:rsidR="00C14556">
        <w:t>)</w:t>
      </w:r>
      <w:r w:rsidR="00C14556">
        <w:tab/>
      </w:r>
      <w:r w:rsidR="00C14556" w:rsidRPr="0040098A">
        <w:rPr>
          <w:b/>
          <w:color w:val="FF0000"/>
        </w:rPr>
        <w:t>Answer</w:t>
      </w:r>
      <w:r w:rsidR="00C14556" w:rsidRPr="0040098A">
        <w:rPr>
          <w:color w:val="FF0000"/>
        </w:rPr>
        <w:t>:</w:t>
      </w:r>
      <w:r w:rsidR="00C14556">
        <w:t xml:space="preserve"> </w:t>
      </w:r>
      <w:r w:rsidR="0029505B" w:rsidRPr="0029505B">
        <w:rPr>
          <w:color w:val="FF0000"/>
        </w:rPr>
        <w:t>27.3 (F) &amp; 37 (M)</w:t>
      </w:r>
    </w:p>
    <w:p w:rsidR="00C14556" w:rsidRDefault="00C14556" w:rsidP="00054061">
      <w:pPr>
        <w:pStyle w:val="ListParagraph"/>
        <w:numPr>
          <w:ilvl w:val="0"/>
          <w:numId w:val="33"/>
        </w:numPr>
        <w:spacing w:beforeLines="60" w:before="144" w:afterLines="60" w:after="144" w:line="240" w:lineRule="auto"/>
        <w:ind w:left="1134" w:hanging="567"/>
        <w:contextualSpacing w:val="0"/>
      </w:pPr>
      <w:r>
        <w:t>Third Quartile (Q</w:t>
      </w:r>
      <w:r>
        <w:rPr>
          <w:vertAlign w:val="subscript"/>
        </w:rPr>
        <w:t>3</w:t>
      </w:r>
      <w:r>
        <w:t>)</w:t>
      </w:r>
      <w:r>
        <w:tab/>
      </w:r>
      <w:r w:rsidRPr="0040098A">
        <w:rPr>
          <w:b/>
          <w:color w:val="FF0000"/>
        </w:rPr>
        <w:t>Answer</w:t>
      </w:r>
      <w:r w:rsidRPr="0040098A">
        <w:rPr>
          <w:color w:val="FF0000"/>
        </w:rPr>
        <w:t>:</w:t>
      </w:r>
      <w:r w:rsidR="0029505B">
        <w:rPr>
          <w:color w:val="FF0000"/>
        </w:rPr>
        <w:t xml:space="preserve">40.0 (F) &amp; 48.8 (M) </w:t>
      </w:r>
    </w:p>
    <w:p w:rsidR="008D1002" w:rsidRDefault="008D1002" w:rsidP="008D1002">
      <w:pPr>
        <w:pStyle w:val="ListParagraph"/>
        <w:numPr>
          <w:ilvl w:val="0"/>
          <w:numId w:val="37"/>
        </w:numPr>
        <w:spacing w:beforeLines="60" w:before="144" w:afterLines="60" w:after="144" w:line="240" w:lineRule="auto"/>
        <w:ind w:left="851" w:hanging="851"/>
      </w:pPr>
    </w:p>
    <w:p w:rsidR="008D1002" w:rsidRDefault="0029505B" w:rsidP="0029505B">
      <w:pPr>
        <w:spacing w:beforeLines="60" w:before="144" w:afterLines="60" w:after="144" w:line="240" w:lineRule="auto"/>
        <w:ind w:left="567"/>
      </w:pPr>
      <w:r>
        <w:t>Represent the data graphically and comment on the result, including references to applicable outliers.</w:t>
      </w:r>
      <w:r w:rsidRPr="0029505B">
        <w:rPr>
          <w:noProof/>
        </w:rPr>
        <w:t xml:space="preserve"> </w:t>
      </w:r>
      <w:r w:rsidR="00055F90">
        <w:t xml:space="preserve"> </w:t>
      </w:r>
    </w:p>
    <w:p w:rsidR="00BA5826" w:rsidRDefault="00055F90" w:rsidP="0029505B">
      <w:pPr>
        <w:spacing w:beforeLines="60" w:before="144" w:afterLines="60" w:after="144" w:line="240" w:lineRule="auto"/>
        <w:ind w:left="567"/>
        <w:rPr>
          <w:color w:val="FF0000"/>
        </w:rPr>
      </w:pPr>
      <w:r w:rsidRPr="00055F90">
        <w:rPr>
          <w:b/>
          <w:color w:val="FF0000"/>
        </w:rPr>
        <w:t>Answer</w:t>
      </w:r>
      <w:r w:rsidRPr="00055F90">
        <w:rPr>
          <w:color w:val="FF0000"/>
        </w:rPr>
        <w:t xml:space="preserve">: </w:t>
      </w:r>
      <w:r w:rsidR="003F508A">
        <w:rPr>
          <w:color w:val="FF0000"/>
        </w:rPr>
        <w:t>The boxplots really emphasis the difference in the data sets. Q</w:t>
      </w:r>
      <w:r w:rsidR="003F508A">
        <w:rPr>
          <w:color w:val="FF0000"/>
          <w:vertAlign w:val="subscript"/>
        </w:rPr>
        <w:t>1</w:t>
      </w:r>
      <w:r w:rsidR="003F508A">
        <w:rPr>
          <w:color w:val="FF0000"/>
        </w:rPr>
        <w:t xml:space="preserve"> for males lies between </w:t>
      </w:r>
      <w:r w:rsidR="00BA5826">
        <w:rPr>
          <w:color w:val="FF0000"/>
        </w:rPr>
        <w:t>Q</w:t>
      </w:r>
      <w:r w:rsidR="00BA5826">
        <w:rPr>
          <w:color w:val="FF0000"/>
          <w:vertAlign w:val="subscript"/>
        </w:rPr>
        <w:t>2</w:t>
      </w:r>
      <w:r w:rsidR="00BA5826">
        <w:rPr>
          <w:color w:val="FF0000"/>
        </w:rPr>
        <w:t xml:space="preserve"> and Q</w:t>
      </w:r>
      <w:r w:rsidR="00BA5826">
        <w:rPr>
          <w:color w:val="FF0000"/>
          <w:vertAlign w:val="subscript"/>
        </w:rPr>
        <w:t>3</w:t>
      </w:r>
      <w:r w:rsidR="00BA5826">
        <w:rPr>
          <w:color w:val="FF0000"/>
        </w:rPr>
        <w:t xml:space="preserve"> for females. </w:t>
      </w:r>
    </w:p>
    <w:p w:rsidR="00055F90" w:rsidRDefault="003C19E0" w:rsidP="0029505B">
      <w:pPr>
        <w:spacing w:beforeLines="60" w:before="144" w:afterLines="60" w:after="144" w:line="240" w:lineRule="auto"/>
        <w:ind w:left="567"/>
        <w:rPr>
          <w:color w:val="FF0000"/>
        </w:rPr>
      </w:pPr>
      <w:r w:rsidRPr="00BA5826">
        <w:rPr>
          <w:noProof/>
          <w:color w:val="FF0000"/>
        </w:rPr>
        <w:drawing>
          <wp:anchor distT="0" distB="0" distL="114300" distR="114300" simplePos="0" relativeHeight="251661312" behindDoc="0" locked="0" layoutInCell="1" allowOverlap="1" wp14:anchorId="57288214">
            <wp:simplePos x="0" y="0"/>
            <wp:positionH relativeFrom="column">
              <wp:posOffset>3787775</wp:posOffset>
            </wp:positionH>
            <wp:positionV relativeFrom="paragraph">
              <wp:posOffset>276860</wp:posOffset>
            </wp:positionV>
            <wp:extent cx="2152650" cy="1619885"/>
            <wp:effectExtent l="19050" t="19050" r="19050" b="1841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619885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826">
        <w:rPr>
          <w:color w:val="FF0000"/>
        </w:rPr>
        <w:t>Removing the outliers for men and women (below right) only makes the comparison worse</w:t>
      </w:r>
      <w:r>
        <w:rPr>
          <w:color w:val="FF0000"/>
        </w:rPr>
        <w:t xml:space="preserve"> as Q</w:t>
      </w:r>
      <w:r>
        <w:rPr>
          <w:color w:val="FF0000"/>
          <w:vertAlign w:val="subscript"/>
        </w:rPr>
        <w:t>1</w:t>
      </w:r>
      <w:r>
        <w:rPr>
          <w:color w:val="FF0000"/>
        </w:rPr>
        <w:t xml:space="preserve"> for males aligns almost precisely with Q</w:t>
      </w:r>
      <w:r>
        <w:rPr>
          <w:color w:val="FF0000"/>
          <w:vertAlign w:val="subscript"/>
        </w:rPr>
        <w:t>3</w:t>
      </w:r>
      <w:r>
        <w:rPr>
          <w:color w:val="FF0000"/>
        </w:rPr>
        <w:t xml:space="preserve"> for females!</w:t>
      </w:r>
      <w:r w:rsidR="00BA5826">
        <w:rPr>
          <w:color w:val="FF0000"/>
        </w:rPr>
        <w:t xml:space="preserve"> </w:t>
      </w:r>
      <w:r w:rsidR="00B67973">
        <w:rPr>
          <w:color w:val="FF0000"/>
        </w:rPr>
        <w:t xml:space="preserve"> </w:t>
      </w:r>
    </w:p>
    <w:p w:rsidR="00E7207E" w:rsidRDefault="00E7207E">
      <w:pPr>
        <w:spacing w:before="0" w:after="0" w:line="240" w:lineRule="auto"/>
        <w:rPr>
          <w:color w:val="FF0000"/>
        </w:rPr>
      </w:pPr>
      <w:r>
        <w:rPr>
          <w:color w:val="FF0000"/>
        </w:rPr>
        <w:br w:type="page"/>
      </w:r>
    </w:p>
    <w:p w:rsidR="006F68B2" w:rsidRPr="00C217C8" w:rsidRDefault="009E625C" w:rsidP="004128CC">
      <w:pPr>
        <w:pStyle w:val="Heading2"/>
      </w:pPr>
      <w:r>
        <w:lastRenderedPageBreak/>
        <w:t>Miss Representation</w:t>
      </w:r>
    </w:p>
    <w:p w:rsidR="006F68B2" w:rsidRDefault="00432F7C" w:rsidP="000C69F0">
      <w:pPr>
        <w:spacing w:beforeLines="60" w:before="144" w:afterLines="60" w:after="144" w:line="240" w:lineRule="auto"/>
      </w:pPr>
      <w:r>
        <w:t>The</w:t>
      </w:r>
      <w:r w:rsidR="00CA2889">
        <w:t xml:space="preserve"> boxplots may be misrepresenting the data</w:t>
      </w:r>
      <w:r w:rsidR="00071971">
        <w:t xml:space="preserve">, </w:t>
      </w:r>
      <w:r w:rsidR="00CA2889">
        <w:t xml:space="preserve">they don’t show trends over time. </w:t>
      </w:r>
      <w:r w:rsidR="00071971">
        <w:t>Has there been any change over the past 18+ years</w:t>
      </w:r>
      <w:r w:rsidR="00F357E9">
        <w:t xml:space="preserve"> since Geena Davis founded her institute</w:t>
      </w:r>
      <w:r w:rsidR="00071971">
        <w:t xml:space="preserve">?  </w:t>
      </w:r>
    </w:p>
    <w:p w:rsidR="00070184" w:rsidRDefault="00070184" w:rsidP="00070184">
      <w:pPr>
        <w:pStyle w:val="ListParagraph"/>
        <w:numPr>
          <w:ilvl w:val="0"/>
          <w:numId w:val="37"/>
        </w:numPr>
        <w:spacing w:beforeLines="60" w:before="144" w:afterLines="60" w:after="144" w:line="240" w:lineRule="auto"/>
        <w:ind w:left="851" w:hanging="851"/>
      </w:pPr>
    </w:p>
    <w:p w:rsidR="009D1FF5" w:rsidRDefault="00070184" w:rsidP="00F357E9">
      <w:pPr>
        <w:spacing w:beforeLines="60" w:before="144" w:afterLines="60" w:after="144" w:line="240" w:lineRule="auto"/>
        <w:ind w:left="567"/>
      </w:pPr>
      <w:r>
        <w:t xml:space="preserve">Determine </w:t>
      </w:r>
      <w:r w:rsidR="00071971">
        <w:t>a least squares</w:t>
      </w:r>
      <w:r w:rsidR="009D1FF5">
        <w:t xml:space="preserve"> regression equation</w:t>
      </w:r>
      <w:r w:rsidR="00071971">
        <w:t xml:space="preserve"> for the male data since the inception of the awards</w:t>
      </w:r>
      <w:r w:rsidR="009D1FF5">
        <w:t xml:space="preserve"> and comment on whether there is any trend in the dat</w:t>
      </w:r>
      <w:r w:rsidR="00071971">
        <w:t>a</w:t>
      </w:r>
      <w:r w:rsidR="009D1FF5">
        <w:t xml:space="preserve">. </w:t>
      </w:r>
    </w:p>
    <w:p w:rsidR="00070184" w:rsidRDefault="009D1FF5" w:rsidP="00F357E9">
      <w:pPr>
        <w:spacing w:beforeLines="60" w:before="144" w:afterLines="60" w:after="144" w:line="240" w:lineRule="auto"/>
        <w:ind w:left="567"/>
        <w:rPr>
          <w:color w:val="FF0000"/>
        </w:rPr>
      </w:pPr>
      <w:r w:rsidRPr="009D1FF5">
        <w:rPr>
          <w:b/>
          <w:color w:val="FF0000"/>
        </w:rPr>
        <w:t xml:space="preserve">Answer: </w:t>
      </w:r>
      <w:r w:rsidR="00070184" w:rsidRPr="009D1FF5">
        <w:rPr>
          <w:b/>
          <w:color w:val="FF0000"/>
        </w:rPr>
        <w:t xml:space="preserve"> </w:t>
      </w:r>
      <w:r w:rsidRPr="009D1FF5">
        <w:rPr>
          <w:color w:val="FF0000"/>
        </w:rPr>
        <w:t>E</w:t>
      </w:r>
      <w:r>
        <w:rPr>
          <w:color w:val="FF0000"/>
        </w:rPr>
        <w:t xml:space="preserve">quation: </w:t>
      </w:r>
      <w:r w:rsidRPr="00071971">
        <w:rPr>
          <w:rFonts w:ascii="Times New Roman" w:hAnsi="Times New Roman"/>
          <w:i/>
          <w:color w:val="FF0000"/>
        </w:rPr>
        <w:t>y</w:t>
      </w:r>
      <w:r>
        <w:rPr>
          <w:color w:val="FF0000"/>
        </w:rPr>
        <w:t xml:space="preserve"> = 0.</w:t>
      </w:r>
      <w:r w:rsidR="00071971">
        <w:rPr>
          <w:color w:val="FF0000"/>
        </w:rPr>
        <w:t>070</w:t>
      </w:r>
      <w:r w:rsidR="00071971" w:rsidRPr="00071971">
        <w:rPr>
          <w:rFonts w:ascii="Times New Roman" w:hAnsi="Times New Roman"/>
          <w:i/>
          <w:color w:val="FF0000"/>
        </w:rPr>
        <w:t>x</w:t>
      </w:r>
      <w:r>
        <w:rPr>
          <w:color w:val="FF0000"/>
        </w:rPr>
        <w:t xml:space="preserve"> – </w:t>
      </w:r>
      <w:r w:rsidR="00071971">
        <w:rPr>
          <w:color w:val="FF0000"/>
        </w:rPr>
        <w:t xml:space="preserve">95.14. </w:t>
      </w:r>
      <w:r>
        <w:rPr>
          <w:color w:val="FF0000"/>
        </w:rPr>
        <w:t>Pearson’s correlation coefficient: r</w:t>
      </w:r>
      <w:r>
        <w:rPr>
          <w:color w:val="FF0000"/>
          <w:vertAlign w:val="superscript"/>
        </w:rPr>
        <w:t>2</w:t>
      </w:r>
      <w:r>
        <w:rPr>
          <w:color w:val="FF0000"/>
        </w:rPr>
        <w:t xml:space="preserve"> = 0.0</w:t>
      </w:r>
      <w:r w:rsidR="00F357E9">
        <w:rPr>
          <w:color w:val="FF0000"/>
        </w:rPr>
        <w:t>40</w:t>
      </w:r>
      <w:r>
        <w:rPr>
          <w:color w:val="FF0000"/>
        </w:rPr>
        <w:t xml:space="preserve">, indicates there is effectively no correlation in the data. </w:t>
      </w:r>
      <w:proofErr w:type="spellStart"/>
      <w:r>
        <w:rPr>
          <w:color w:val="FF0000"/>
        </w:rPr>
        <w:t>ie</w:t>
      </w:r>
      <w:proofErr w:type="spellEnd"/>
      <w:r>
        <w:rPr>
          <w:color w:val="FF0000"/>
        </w:rPr>
        <w:t xml:space="preserve">: No trend. </w:t>
      </w:r>
      <w:r w:rsidR="00F357E9">
        <w:rPr>
          <w:color w:val="FF0000"/>
        </w:rPr>
        <w:t xml:space="preserve">Even if there were a correlation, the gradient of the function shows no sign of any downward trend for males. Furthermore, isolating the data since 2004 doesn’t provide any evidence of more recent change. </w:t>
      </w:r>
    </w:p>
    <w:p w:rsidR="009D1FF5" w:rsidRDefault="009D1FF5" w:rsidP="009D1FF5">
      <w:pPr>
        <w:pStyle w:val="ListParagraph"/>
        <w:numPr>
          <w:ilvl w:val="0"/>
          <w:numId w:val="37"/>
        </w:numPr>
        <w:spacing w:beforeLines="60" w:before="144" w:afterLines="60" w:after="144" w:line="240" w:lineRule="auto"/>
        <w:ind w:left="851" w:hanging="851"/>
      </w:pPr>
    </w:p>
    <w:p w:rsidR="00F357E9" w:rsidRDefault="00E32236" w:rsidP="00F357E9">
      <w:pPr>
        <w:spacing w:beforeLines="60" w:before="144" w:afterLines="60" w:after="144" w:line="240" w:lineRule="auto"/>
        <w:ind w:left="567"/>
      </w:pPr>
      <w:r w:rsidRPr="0052530F">
        <w:rPr>
          <w:noProof/>
          <w:color w:val="FF0000"/>
        </w:rPr>
        <w:drawing>
          <wp:anchor distT="0" distB="0" distL="114300" distR="114300" simplePos="0" relativeHeight="251662336" behindDoc="0" locked="0" layoutInCell="1" allowOverlap="1" wp14:anchorId="699425FB">
            <wp:simplePos x="0" y="0"/>
            <wp:positionH relativeFrom="column">
              <wp:posOffset>3815715</wp:posOffset>
            </wp:positionH>
            <wp:positionV relativeFrom="paragraph">
              <wp:posOffset>8255</wp:posOffset>
            </wp:positionV>
            <wp:extent cx="2155825" cy="1619885"/>
            <wp:effectExtent l="19050" t="19050" r="15875" b="1841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5825" cy="1619885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57E9">
        <w:t xml:space="preserve">Determine a least squares regression equation for the female data since the inception of the awards and comment on whether there is any trend in the data. </w:t>
      </w:r>
    </w:p>
    <w:p w:rsidR="009D1FF5" w:rsidRDefault="009D1FF5" w:rsidP="00F357E9">
      <w:pPr>
        <w:spacing w:beforeLines="60" w:before="144" w:afterLines="60" w:after="144" w:line="240" w:lineRule="auto"/>
        <w:ind w:left="567"/>
        <w:rPr>
          <w:color w:val="FF0000"/>
        </w:rPr>
      </w:pPr>
      <w:r w:rsidRPr="009D1FF5">
        <w:rPr>
          <w:b/>
          <w:color w:val="FF0000"/>
        </w:rPr>
        <w:t xml:space="preserve">Answer:  </w:t>
      </w:r>
      <w:r w:rsidRPr="009D1FF5">
        <w:rPr>
          <w:color w:val="FF0000"/>
        </w:rPr>
        <w:t>E</w:t>
      </w:r>
      <w:r>
        <w:rPr>
          <w:color w:val="FF0000"/>
        </w:rPr>
        <w:t>quation: y = 0.13</w:t>
      </w:r>
      <w:r w:rsidR="0052530F">
        <w:rPr>
          <w:color w:val="FF0000"/>
        </w:rPr>
        <w:t>1</w:t>
      </w:r>
      <w:r w:rsidRPr="009D1FF5">
        <w:rPr>
          <w:rFonts w:ascii="Times New Roman" w:hAnsi="Times New Roman"/>
          <w:i/>
          <w:color w:val="FF0000"/>
        </w:rPr>
        <w:t>x</w:t>
      </w:r>
      <w:r>
        <w:rPr>
          <w:color w:val="FF0000"/>
        </w:rPr>
        <w:t xml:space="preserve"> – 2</w:t>
      </w:r>
      <w:r w:rsidR="0052530F">
        <w:rPr>
          <w:color w:val="FF0000"/>
        </w:rPr>
        <w:t>23</w:t>
      </w:r>
      <w:r>
        <w:rPr>
          <w:color w:val="FF0000"/>
        </w:rPr>
        <w:t>. Pearson’s correlation coefficient: r</w:t>
      </w:r>
      <w:r>
        <w:rPr>
          <w:color w:val="FF0000"/>
          <w:vertAlign w:val="superscript"/>
        </w:rPr>
        <w:t>2</w:t>
      </w:r>
      <w:r>
        <w:rPr>
          <w:color w:val="FF0000"/>
        </w:rPr>
        <w:t xml:space="preserve"> = 0.0</w:t>
      </w:r>
      <w:r w:rsidR="0052530F">
        <w:rPr>
          <w:color w:val="FF0000"/>
        </w:rPr>
        <w:t>92</w:t>
      </w:r>
      <w:r>
        <w:rPr>
          <w:color w:val="FF0000"/>
        </w:rPr>
        <w:t xml:space="preserve">, indicates there is effectively no correlation in the data. </w:t>
      </w:r>
      <w:proofErr w:type="spellStart"/>
      <w:r>
        <w:rPr>
          <w:color w:val="FF0000"/>
        </w:rPr>
        <w:t>ie</w:t>
      </w:r>
      <w:proofErr w:type="spellEnd"/>
      <w:r>
        <w:rPr>
          <w:color w:val="FF0000"/>
        </w:rPr>
        <w:t xml:space="preserve">: No trend. </w:t>
      </w:r>
      <w:r w:rsidR="0052530F">
        <w:rPr>
          <w:color w:val="FF0000"/>
        </w:rPr>
        <w:t xml:space="preserve">However, unlike the data for the males, the visual representation (scatterplot) does show some interesting points since the year 2000. </w:t>
      </w:r>
    </w:p>
    <w:p w:rsidR="0052530F" w:rsidRDefault="0052530F" w:rsidP="00F357E9">
      <w:pPr>
        <w:spacing w:beforeLines="60" w:before="144" w:afterLines="60" w:after="144" w:line="240" w:lineRule="auto"/>
        <w:ind w:left="567"/>
        <w:rPr>
          <w:color w:val="FF0000"/>
        </w:rPr>
      </w:pPr>
      <w:r>
        <w:rPr>
          <w:color w:val="FF0000"/>
        </w:rPr>
        <w:t>Since 2004, the</w:t>
      </w:r>
      <w:r w:rsidR="00AE68FD">
        <w:rPr>
          <w:color w:val="FF0000"/>
        </w:rPr>
        <w:t xml:space="preserve"> average (mean) age of female Academy Award™ winners has been almost 42, almost identical to the male data! </w:t>
      </w:r>
    </w:p>
    <w:p w:rsidR="00A63A60" w:rsidRDefault="00E361C1" w:rsidP="009E4C52">
      <w:pPr>
        <w:pStyle w:val="Heading2"/>
      </w:pPr>
      <w:bookmarkStart w:id="0" w:name="_GoBack"/>
      <w:bookmarkEnd w:id="0"/>
      <w:r>
        <w:t>TV – Week Logie Awards™</w:t>
      </w:r>
      <w:r w:rsidR="0036648E">
        <w:t xml:space="preserve"> </w:t>
      </w:r>
    </w:p>
    <w:p w:rsidR="009E4C52" w:rsidRDefault="009E4C52" w:rsidP="009E4C52">
      <w:r>
        <w:t xml:space="preserve">The TV-Week Logie Awards™ have been running for many years. Since 1977 an award for most popular male actor and most popular female actress have been presented. </w:t>
      </w:r>
      <w:r w:rsidR="00E06EE6">
        <w:t>These awards are determined by the general public, the original voting slips were obtained from the TV-Week magazine, now the awards are voted for on via an online form</w:t>
      </w:r>
      <w:r w:rsidR="0012729B">
        <w:t xml:space="preserve">, so these awards are very much a ‘people’s award’. </w:t>
      </w:r>
    </w:p>
    <w:p w:rsidR="009E4C52" w:rsidRDefault="009E4C52" w:rsidP="009E4C52">
      <w:pPr>
        <w:pStyle w:val="ListParagraph"/>
        <w:numPr>
          <w:ilvl w:val="0"/>
          <w:numId w:val="48"/>
        </w:numPr>
      </w:pPr>
      <w:r>
        <w:t xml:space="preserve">Is there any gender bias in these awards? </w:t>
      </w:r>
    </w:p>
    <w:p w:rsidR="00EB40FD" w:rsidRDefault="009E4C52" w:rsidP="009E4C52">
      <w:pPr>
        <w:pStyle w:val="ListParagraph"/>
        <w:numPr>
          <w:ilvl w:val="0"/>
          <w:numId w:val="48"/>
        </w:numPr>
      </w:pPr>
      <w:r>
        <w:t xml:space="preserve">How do they compare to the Academy Awards™? </w:t>
      </w:r>
    </w:p>
    <w:p w:rsidR="009E4C52" w:rsidRDefault="009E4C52" w:rsidP="009E4C52">
      <w:pPr>
        <w:pStyle w:val="ListParagraph"/>
        <w:numPr>
          <w:ilvl w:val="0"/>
          <w:numId w:val="48"/>
        </w:numPr>
      </w:pPr>
      <w:r>
        <w:t xml:space="preserve">Comment on any issues pertaining to the data. </w:t>
      </w:r>
    </w:p>
    <w:p w:rsidR="009E4C52" w:rsidRPr="001040F7" w:rsidRDefault="009E4C52" w:rsidP="009E4C52">
      <w:pPr>
        <w:rPr>
          <w:b/>
          <w:color w:val="FF0000"/>
        </w:rPr>
      </w:pPr>
      <w:r w:rsidRPr="001040F7">
        <w:rPr>
          <w:b/>
          <w:color w:val="FF0000"/>
        </w:rPr>
        <w:t xml:space="preserve">TV Week Logie Awards – </w:t>
      </w:r>
      <w:r w:rsidR="001040F7" w:rsidRPr="001040F7">
        <w:rPr>
          <w:b/>
          <w:color w:val="FF0000"/>
        </w:rPr>
        <w:t>Summary Results</w:t>
      </w:r>
    </w:p>
    <w:p w:rsidR="009E4C52" w:rsidRPr="001040F7" w:rsidRDefault="009E4C52" w:rsidP="009E4C52">
      <w:pPr>
        <w:ind w:left="567"/>
        <w:rPr>
          <w:color w:val="FF0000"/>
        </w:rPr>
      </w:pPr>
      <w:r w:rsidRPr="001040F7">
        <w:rPr>
          <w:color w:val="FF0000"/>
        </w:rPr>
        <w:t xml:space="preserve">There is much less evidence for gender bias in the Logie awards. </w:t>
      </w:r>
      <w:r w:rsidR="00512011" w:rsidRPr="001040F7">
        <w:rPr>
          <w:color w:val="FF0000"/>
        </w:rPr>
        <w:t xml:space="preserve">The minimum and first quartile for both sets of data align quite well. The mean and median age however for females is still lower than that for males. </w:t>
      </w:r>
    </w:p>
    <w:p w:rsidR="007A0CBC" w:rsidRPr="001040F7" w:rsidRDefault="00512011" w:rsidP="007A0CBC">
      <w:pPr>
        <w:ind w:left="567"/>
        <w:rPr>
          <w:color w:val="FF0000"/>
        </w:rPr>
      </w:pPr>
      <w:r w:rsidRPr="001040F7">
        <w:rPr>
          <w:color w:val="FF0000"/>
        </w:rPr>
        <w:t xml:space="preserve">Just like the </w:t>
      </w:r>
      <w:r w:rsidR="0069734E" w:rsidRPr="001040F7">
        <w:rPr>
          <w:color w:val="FF0000"/>
        </w:rPr>
        <w:t xml:space="preserve">Academy Awards </w:t>
      </w:r>
      <w:r w:rsidR="007A0CBC" w:rsidRPr="001040F7">
        <w:rPr>
          <w:color w:val="FF0000"/>
        </w:rPr>
        <w:t xml:space="preserve">data, there is virtually no evidence of any trends for male or female data with regards to addressing the age/gender bias. 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A0CBC" w:rsidTr="001040F7">
        <w:tc>
          <w:tcPr>
            <w:tcW w:w="3020" w:type="dxa"/>
          </w:tcPr>
          <w:p w:rsidR="007A0CBC" w:rsidRPr="001040F7" w:rsidRDefault="007A0CBC" w:rsidP="007A0CBC">
            <w:pPr>
              <w:rPr>
                <w:color w:val="FF0000"/>
              </w:rPr>
            </w:pPr>
            <w:r w:rsidRPr="001040F7">
              <w:rPr>
                <w:noProof/>
                <w:color w:val="FF0000"/>
              </w:rPr>
              <w:drawing>
                <wp:inline distT="0" distB="0" distL="0" distR="0" wp14:anchorId="73BF862C" wp14:editId="158B4571">
                  <wp:extent cx="1677600" cy="1260000"/>
                  <wp:effectExtent l="19050" t="19050" r="18415" b="1651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600" cy="12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0CBC" w:rsidRPr="001040F7" w:rsidRDefault="007A0CBC" w:rsidP="007A0CBC">
            <w:pPr>
              <w:rPr>
                <w:color w:val="FF0000"/>
              </w:rPr>
            </w:pPr>
            <w:r w:rsidRPr="001040F7">
              <w:rPr>
                <w:color w:val="FF0000"/>
              </w:rPr>
              <w:lastRenderedPageBreak/>
              <w:t>Q</w:t>
            </w:r>
            <w:r w:rsidRPr="001040F7">
              <w:rPr>
                <w:color w:val="FF0000"/>
                <w:vertAlign w:val="subscript"/>
              </w:rPr>
              <w:t>0</w:t>
            </w:r>
            <w:r w:rsidRPr="001040F7">
              <w:rPr>
                <w:color w:val="FF0000"/>
              </w:rPr>
              <w:t xml:space="preserve"> and Q</w:t>
            </w:r>
            <w:r w:rsidRPr="001040F7">
              <w:rPr>
                <w:color w:val="FF0000"/>
                <w:vertAlign w:val="subscript"/>
              </w:rPr>
              <w:t>1</w:t>
            </w:r>
            <w:r w:rsidRPr="001040F7">
              <w:rPr>
                <w:color w:val="FF0000"/>
              </w:rPr>
              <w:t xml:space="preserve"> align nicely, however the female data is left skewed the male right skewed. Interestingly the outliers for both male and female award winners were both awarded recently!</w:t>
            </w:r>
          </w:p>
        </w:tc>
        <w:tc>
          <w:tcPr>
            <w:tcW w:w="3021" w:type="dxa"/>
          </w:tcPr>
          <w:p w:rsidR="007A0CBC" w:rsidRPr="001040F7" w:rsidRDefault="007A0CBC" w:rsidP="007A0CBC">
            <w:pPr>
              <w:rPr>
                <w:color w:val="FF0000"/>
              </w:rPr>
            </w:pPr>
            <w:r w:rsidRPr="001040F7">
              <w:rPr>
                <w:noProof/>
                <w:color w:val="FF0000"/>
              </w:rPr>
              <w:lastRenderedPageBreak/>
              <w:drawing>
                <wp:inline distT="0" distB="0" distL="0" distR="0" wp14:anchorId="1CA0BD5C">
                  <wp:extent cx="1677600" cy="1260000"/>
                  <wp:effectExtent l="19050" t="19050" r="18415" b="1651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600" cy="12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40F7" w:rsidRPr="001040F7" w:rsidRDefault="001040F7" w:rsidP="007A0CBC">
            <w:pPr>
              <w:rPr>
                <w:color w:val="FF0000"/>
              </w:rPr>
            </w:pPr>
            <w:r w:rsidRPr="001040F7">
              <w:rPr>
                <w:color w:val="FF0000"/>
              </w:rPr>
              <w:lastRenderedPageBreak/>
              <w:t>R</w:t>
            </w:r>
            <w:r w:rsidRPr="001040F7">
              <w:rPr>
                <w:color w:val="FF0000"/>
                <w:vertAlign w:val="superscript"/>
              </w:rPr>
              <w:t>2</w:t>
            </w:r>
            <w:r w:rsidRPr="001040F7">
              <w:rPr>
                <w:color w:val="FF0000"/>
              </w:rPr>
              <w:t xml:space="preserve"> = 0.16 does not provide sufficient evidence of correlation. Consecutive wins by the same actress on multiple occasions create an interesting impression when trying to identify patterns. </w:t>
            </w:r>
          </w:p>
        </w:tc>
        <w:tc>
          <w:tcPr>
            <w:tcW w:w="3021" w:type="dxa"/>
          </w:tcPr>
          <w:p w:rsidR="007A0CBC" w:rsidRPr="001040F7" w:rsidRDefault="007A0CBC" w:rsidP="007A0CBC">
            <w:pPr>
              <w:rPr>
                <w:color w:val="FF0000"/>
              </w:rPr>
            </w:pPr>
            <w:r w:rsidRPr="001040F7">
              <w:rPr>
                <w:noProof/>
                <w:color w:val="FF0000"/>
              </w:rPr>
              <w:lastRenderedPageBreak/>
              <w:drawing>
                <wp:inline distT="0" distB="0" distL="0" distR="0" wp14:anchorId="5DAEADFF">
                  <wp:extent cx="1677600" cy="1260000"/>
                  <wp:effectExtent l="19050" t="19050" r="18415" b="1651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600" cy="12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40F7" w:rsidRPr="001040F7" w:rsidRDefault="001040F7" w:rsidP="007A0CBC">
            <w:pPr>
              <w:rPr>
                <w:color w:val="FF0000"/>
              </w:rPr>
            </w:pPr>
            <w:r w:rsidRPr="001040F7">
              <w:rPr>
                <w:color w:val="FF0000"/>
              </w:rPr>
              <w:lastRenderedPageBreak/>
              <w:t>R</w:t>
            </w:r>
            <w:r w:rsidRPr="001040F7">
              <w:rPr>
                <w:color w:val="FF0000"/>
                <w:vertAlign w:val="superscript"/>
              </w:rPr>
              <w:t>2</w:t>
            </w:r>
            <w:r w:rsidRPr="001040F7">
              <w:rPr>
                <w:color w:val="FF0000"/>
              </w:rPr>
              <w:t xml:space="preserve"> = 0.04 provides no evidence of any change over time. </w:t>
            </w:r>
          </w:p>
        </w:tc>
      </w:tr>
    </w:tbl>
    <w:p w:rsidR="007A0CBC" w:rsidRDefault="001040F7" w:rsidP="007A0CBC">
      <w:pPr>
        <w:ind w:left="567"/>
        <w:rPr>
          <w:color w:val="FF0000"/>
        </w:rPr>
      </w:pPr>
      <w:r w:rsidRPr="001040F7">
        <w:rPr>
          <w:color w:val="FF0000"/>
        </w:rPr>
        <w:lastRenderedPageBreak/>
        <w:t xml:space="preserve">The Most Popular Logie award is selected ‘by the people’ (viewing audience). There are many occasions where an actor / actress </w:t>
      </w:r>
      <w:r>
        <w:rPr>
          <w:color w:val="FF0000"/>
        </w:rPr>
        <w:t xml:space="preserve">receives the award several years in a row. </w:t>
      </w:r>
      <w:r w:rsidR="0059514C">
        <w:rPr>
          <w:color w:val="FF0000"/>
        </w:rPr>
        <w:t xml:space="preserve">For example: Asher Keddie won “Most Popular Female” award for five consecutive years, similarly, Lisa McCune won the same award for five consecutive years! </w:t>
      </w:r>
    </w:p>
    <w:p w:rsidR="00662559" w:rsidRDefault="00662559">
      <w:pPr>
        <w:spacing w:before="0" w:after="0" w:line="240" w:lineRule="auto"/>
        <w:rPr>
          <w:rFonts w:ascii="Arial" w:hAnsi="Arial" w:cs="Arial"/>
          <w:b/>
          <w:bCs/>
          <w:iCs/>
          <w:color w:val="FF0000"/>
          <w:sz w:val="28"/>
          <w:szCs w:val="28"/>
        </w:rPr>
      </w:pPr>
      <w:r>
        <w:br w:type="page"/>
      </w:r>
    </w:p>
    <w:p w:rsidR="00E06EE6" w:rsidRDefault="00E06EE6" w:rsidP="00E06EE6">
      <w:pPr>
        <w:pStyle w:val="Heading2"/>
      </w:pPr>
      <w:r>
        <w:lastRenderedPageBreak/>
        <w:t>AACTA Awards</w:t>
      </w:r>
    </w:p>
    <w:p w:rsidR="00E06EE6" w:rsidRDefault="00E06EE6" w:rsidP="00E06EE6">
      <w:r>
        <w:t xml:space="preserve">The </w:t>
      </w:r>
      <w:r w:rsidRPr="00E06EE6">
        <w:t>Australian Academy of Cinema and Television Arts</w:t>
      </w:r>
      <w:r>
        <w:t xml:space="preserve"> commenced in 1972 as the Australian Film Industry awards. Whilst specific awards have changed over time, the best actor or actress has always been a part of the line up in some form. </w:t>
      </w:r>
      <w:r w:rsidR="0012729B">
        <w:t>Voting for the AACTA awards is done only via AACTA members, in that sense they are an ‘industry’ award.</w:t>
      </w:r>
    </w:p>
    <w:p w:rsidR="00E06EE6" w:rsidRDefault="00E06EE6" w:rsidP="00E06EE6">
      <w:pPr>
        <w:pStyle w:val="ListParagraph"/>
        <w:numPr>
          <w:ilvl w:val="0"/>
          <w:numId w:val="48"/>
        </w:numPr>
      </w:pPr>
      <w:r>
        <w:t xml:space="preserve">Is there any gender bias in these awards? </w:t>
      </w:r>
    </w:p>
    <w:p w:rsidR="00E06EE6" w:rsidRDefault="00E06EE6" w:rsidP="00E06EE6">
      <w:pPr>
        <w:pStyle w:val="ListParagraph"/>
        <w:numPr>
          <w:ilvl w:val="0"/>
          <w:numId w:val="48"/>
        </w:numPr>
      </w:pPr>
      <w:r>
        <w:t xml:space="preserve">How do they compare to the Academy Awards™? </w:t>
      </w:r>
    </w:p>
    <w:p w:rsidR="00E06EE6" w:rsidRDefault="00E06EE6" w:rsidP="00E06EE6">
      <w:pPr>
        <w:pStyle w:val="ListParagraph"/>
        <w:numPr>
          <w:ilvl w:val="0"/>
          <w:numId w:val="48"/>
        </w:numPr>
      </w:pPr>
      <w:r>
        <w:t xml:space="preserve">Comment on any issues pertaining to the data. </w:t>
      </w:r>
    </w:p>
    <w:p w:rsidR="00E06EE6" w:rsidRPr="001040F7" w:rsidRDefault="00662559" w:rsidP="00E06EE6">
      <w:pPr>
        <w:rPr>
          <w:b/>
          <w:color w:val="FF0000"/>
        </w:rPr>
      </w:pPr>
      <w:r>
        <w:rPr>
          <w:b/>
          <w:color w:val="FF0000"/>
        </w:rPr>
        <w:t>AACTA</w:t>
      </w:r>
      <w:r w:rsidR="00E06EE6" w:rsidRPr="001040F7">
        <w:rPr>
          <w:b/>
          <w:color w:val="FF0000"/>
        </w:rPr>
        <w:t xml:space="preserve"> Awards – Summary Results</w:t>
      </w:r>
    </w:p>
    <w:p w:rsidR="00662559" w:rsidRPr="001040F7" w:rsidRDefault="00662559" w:rsidP="00662559">
      <w:pPr>
        <w:ind w:left="567"/>
        <w:rPr>
          <w:color w:val="FF0000"/>
        </w:rPr>
      </w:pPr>
      <w:r w:rsidRPr="001040F7">
        <w:rPr>
          <w:color w:val="FF0000"/>
        </w:rPr>
        <w:t xml:space="preserve">There </w:t>
      </w:r>
      <w:r>
        <w:rPr>
          <w:color w:val="FF0000"/>
        </w:rPr>
        <w:t xml:space="preserve">AACTA awards gender and age bias lies between the Academy Awards and the Logies. </w:t>
      </w:r>
      <w:r w:rsidRPr="001040F7">
        <w:rPr>
          <w:color w:val="FF0000"/>
        </w:rPr>
        <w:t>The minimum</w:t>
      </w:r>
      <w:r>
        <w:rPr>
          <w:color w:val="FF0000"/>
        </w:rPr>
        <w:t>s</w:t>
      </w:r>
      <w:r w:rsidRPr="001040F7">
        <w:rPr>
          <w:color w:val="FF0000"/>
        </w:rPr>
        <w:t xml:space="preserve"> align quite well</w:t>
      </w:r>
      <w:r>
        <w:rPr>
          <w:color w:val="FF0000"/>
        </w:rPr>
        <w:t>, however the long tail on the male data has Q</w:t>
      </w:r>
      <w:r>
        <w:rPr>
          <w:color w:val="FF0000"/>
          <w:vertAlign w:val="subscript"/>
        </w:rPr>
        <w:t>1</w:t>
      </w:r>
      <w:r>
        <w:rPr>
          <w:color w:val="FF0000"/>
        </w:rPr>
        <w:t xml:space="preserve"> (males) aligning with Q</w:t>
      </w:r>
      <w:r>
        <w:rPr>
          <w:color w:val="FF0000"/>
          <w:vertAlign w:val="subscript"/>
        </w:rPr>
        <w:t>2</w:t>
      </w:r>
      <w:r>
        <w:rPr>
          <w:color w:val="FF0000"/>
        </w:rPr>
        <w:t xml:space="preserve"> (females)</w:t>
      </w:r>
      <w:r w:rsidRPr="001040F7">
        <w:rPr>
          <w:color w:val="FF0000"/>
        </w:rPr>
        <w:t xml:space="preserve">. </w:t>
      </w:r>
    </w:p>
    <w:p w:rsidR="00662559" w:rsidRPr="001040F7" w:rsidRDefault="00662559" w:rsidP="00662559">
      <w:pPr>
        <w:ind w:left="567"/>
        <w:rPr>
          <w:color w:val="FF0000"/>
        </w:rPr>
      </w:pPr>
      <w:r w:rsidRPr="001040F7">
        <w:rPr>
          <w:color w:val="FF0000"/>
        </w:rPr>
        <w:t xml:space="preserve">Just like the Academy Awards data, there is virtually no evidence of any trends for male or female data with regards to addressing the age/gender bias. 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62559" w:rsidTr="00B574B2">
        <w:tc>
          <w:tcPr>
            <w:tcW w:w="3020" w:type="dxa"/>
          </w:tcPr>
          <w:p w:rsidR="00662559" w:rsidRPr="001040F7" w:rsidRDefault="00662559" w:rsidP="00B574B2">
            <w:pPr>
              <w:rPr>
                <w:color w:val="FF0000"/>
              </w:rPr>
            </w:pPr>
            <w:r w:rsidRPr="00662559">
              <w:rPr>
                <w:color w:val="FF0000"/>
              </w:rPr>
              <w:drawing>
                <wp:inline distT="0" distB="0" distL="0" distR="0" wp14:anchorId="72E607CE" wp14:editId="5B1EF7DD">
                  <wp:extent cx="1677600" cy="1260000"/>
                  <wp:effectExtent l="19050" t="19050" r="18415" b="1651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600" cy="12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2559" w:rsidRPr="001040F7" w:rsidRDefault="00662559" w:rsidP="00B574B2">
            <w:pPr>
              <w:rPr>
                <w:color w:val="FF0000"/>
              </w:rPr>
            </w:pPr>
            <w:r w:rsidRPr="001040F7">
              <w:rPr>
                <w:color w:val="FF0000"/>
              </w:rPr>
              <w:t>Q</w:t>
            </w:r>
            <w:r w:rsidRPr="001040F7">
              <w:rPr>
                <w:color w:val="FF0000"/>
                <w:vertAlign w:val="subscript"/>
              </w:rPr>
              <w:t>0</w:t>
            </w:r>
            <w:r w:rsidRPr="001040F7">
              <w:rPr>
                <w:color w:val="FF0000"/>
              </w:rPr>
              <w:t xml:space="preserve"> and Q</w:t>
            </w:r>
            <w:r w:rsidRPr="001040F7">
              <w:rPr>
                <w:color w:val="FF0000"/>
                <w:vertAlign w:val="subscript"/>
              </w:rPr>
              <w:t>1</w:t>
            </w:r>
            <w:r w:rsidRPr="001040F7">
              <w:rPr>
                <w:color w:val="FF0000"/>
              </w:rPr>
              <w:t xml:space="preserve"> align nicely, however the female data is left skewed the male right skewed. Interestingly the outliers for both male and female award winners were both awarded recently!</w:t>
            </w:r>
          </w:p>
        </w:tc>
        <w:tc>
          <w:tcPr>
            <w:tcW w:w="3021" w:type="dxa"/>
          </w:tcPr>
          <w:p w:rsidR="00662559" w:rsidRPr="001040F7" w:rsidRDefault="00662559" w:rsidP="00B574B2">
            <w:pPr>
              <w:rPr>
                <w:color w:val="FF0000"/>
              </w:rPr>
            </w:pPr>
            <w:r w:rsidRPr="00662559">
              <w:rPr>
                <w:color w:val="FF0000"/>
              </w:rPr>
              <w:drawing>
                <wp:inline distT="0" distB="0" distL="0" distR="0" wp14:anchorId="43B3E63B" wp14:editId="6DF93C96">
                  <wp:extent cx="1677600" cy="1260000"/>
                  <wp:effectExtent l="19050" t="19050" r="18415" b="1651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600" cy="12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2559" w:rsidRPr="001040F7" w:rsidRDefault="00662559" w:rsidP="00B574B2">
            <w:pPr>
              <w:rPr>
                <w:color w:val="FF0000"/>
              </w:rPr>
            </w:pPr>
            <w:r w:rsidRPr="001040F7">
              <w:rPr>
                <w:color w:val="FF0000"/>
              </w:rPr>
              <w:t>R</w:t>
            </w:r>
            <w:r w:rsidRPr="001040F7">
              <w:rPr>
                <w:color w:val="FF0000"/>
                <w:vertAlign w:val="superscript"/>
              </w:rPr>
              <w:t>2</w:t>
            </w:r>
            <w:r w:rsidRPr="001040F7">
              <w:rPr>
                <w:color w:val="FF0000"/>
              </w:rPr>
              <w:t xml:space="preserve"> = 0.</w:t>
            </w:r>
            <w:r>
              <w:rPr>
                <w:color w:val="FF0000"/>
              </w:rPr>
              <w:t>007</w:t>
            </w:r>
            <w:r w:rsidRPr="001040F7">
              <w:rPr>
                <w:color w:val="FF0000"/>
              </w:rPr>
              <w:t xml:space="preserve"> does not provide </w:t>
            </w:r>
            <w:r>
              <w:rPr>
                <w:color w:val="FF0000"/>
              </w:rPr>
              <w:t xml:space="preserve">any </w:t>
            </w:r>
            <w:r w:rsidRPr="001040F7">
              <w:rPr>
                <w:color w:val="FF0000"/>
              </w:rPr>
              <w:t>evidence of correlation</w:t>
            </w:r>
            <w:r>
              <w:rPr>
                <w:color w:val="FF0000"/>
              </w:rPr>
              <w:t xml:space="preserve"> for males</w:t>
            </w:r>
            <w:r w:rsidRPr="001040F7">
              <w:rPr>
                <w:color w:val="FF0000"/>
              </w:rPr>
              <w:t>.</w:t>
            </w:r>
            <w:r>
              <w:rPr>
                <w:color w:val="FF0000"/>
              </w:rPr>
              <w:t xml:space="preserve"> </w:t>
            </w:r>
            <w:r w:rsidR="00633D27">
              <w:rPr>
                <w:color w:val="FF0000"/>
              </w:rPr>
              <w:t>There also appears to be a period from the mid 1990’s through to 2010 where almost the winners were between 30 and 45 years of age.</w:t>
            </w:r>
            <w:r w:rsidRPr="001040F7">
              <w:rPr>
                <w:color w:val="FF0000"/>
              </w:rPr>
              <w:t xml:space="preserve"> </w:t>
            </w:r>
          </w:p>
        </w:tc>
        <w:tc>
          <w:tcPr>
            <w:tcW w:w="3021" w:type="dxa"/>
          </w:tcPr>
          <w:p w:rsidR="00662559" w:rsidRPr="001040F7" w:rsidRDefault="00633D27" w:rsidP="00B574B2">
            <w:pPr>
              <w:rPr>
                <w:color w:val="FF0000"/>
              </w:rPr>
            </w:pPr>
            <w:r w:rsidRPr="00633D27">
              <w:rPr>
                <w:color w:val="FF0000"/>
              </w:rPr>
              <w:drawing>
                <wp:inline distT="0" distB="0" distL="0" distR="0" wp14:anchorId="3391DB2A" wp14:editId="5CA03089">
                  <wp:extent cx="1677600" cy="1260000"/>
                  <wp:effectExtent l="19050" t="19050" r="18415" b="1651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600" cy="12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2559" w:rsidRPr="001040F7" w:rsidRDefault="00662559" w:rsidP="00B574B2">
            <w:pPr>
              <w:rPr>
                <w:color w:val="FF0000"/>
              </w:rPr>
            </w:pPr>
            <w:r w:rsidRPr="001040F7">
              <w:rPr>
                <w:color w:val="FF0000"/>
              </w:rPr>
              <w:t>R</w:t>
            </w:r>
            <w:r w:rsidRPr="001040F7">
              <w:rPr>
                <w:color w:val="FF0000"/>
                <w:vertAlign w:val="superscript"/>
              </w:rPr>
              <w:t>2</w:t>
            </w:r>
            <w:r w:rsidRPr="001040F7">
              <w:rPr>
                <w:color w:val="FF0000"/>
              </w:rPr>
              <w:t xml:space="preserve"> = 0</w:t>
            </w:r>
            <w:r w:rsidR="00633D27">
              <w:rPr>
                <w:color w:val="FF0000"/>
              </w:rPr>
              <w:t>.03</w:t>
            </w:r>
            <w:r w:rsidRPr="001040F7">
              <w:rPr>
                <w:color w:val="FF0000"/>
              </w:rPr>
              <w:t xml:space="preserve"> provides</w:t>
            </w:r>
            <w:r w:rsidR="00633D27">
              <w:rPr>
                <w:color w:val="FF0000"/>
              </w:rPr>
              <w:t xml:space="preserve"> no</w:t>
            </w:r>
            <w:r w:rsidRPr="001040F7">
              <w:rPr>
                <w:color w:val="FF0000"/>
              </w:rPr>
              <w:t xml:space="preserve"> evidence of any change over time</w:t>
            </w:r>
            <w:r w:rsidR="00633D27">
              <w:rPr>
                <w:color w:val="FF0000"/>
              </w:rPr>
              <w:t xml:space="preserve"> for females. There does however seem to be a much greater range of ages since the 1990’s</w:t>
            </w:r>
          </w:p>
        </w:tc>
      </w:tr>
    </w:tbl>
    <w:p w:rsidR="00B55262" w:rsidRDefault="00B55262" w:rsidP="00B55262">
      <w:pPr>
        <w:pStyle w:val="Heading2"/>
      </w:pPr>
      <w:r>
        <w:t>Gender Bias in Australian Television Commercials</w:t>
      </w:r>
    </w:p>
    <w:p w:rsidR="00B55262" w:rsidRDefault="006856E5" w:rsidP="00B55262">
      <w:r>
        <w:t xml:space="preserve">There is no doubt that sexism has occurred in Television commercials for many years. Take a look back at Australian Television commercials from the 1970’s, many of these advertisements included blatant objectification of women. Has there been any positive improvements over time? </w:t>
      </w:r>
    </w:p>
    <w:p w:rsidR="003F6E19" w:rsidRDefault="006856E5" w:rsidP="00B55262">
      <w:r>
        <w:t xml:space="preserve">Unlike the Awards data, this investigation requires quantification of observations. It is not sufficient to say “Yes” or “No” to </w:t>
      </w:r>
      <w:r w:rsidR="005F6220">
        <w:t xml:space="preserve">improvements over time, these judgements require numerical evidence. Aligning numerical evidence means quantifying observations. </w:t>
      </w:r>
    </w:p>
    <w:p w:rsidR="009E4C52" w:rsidRDefault="009E4C52" w:rsidP="003F6E19"/>
    <w:sectPr w:rsidR="009E4C52" w:rsidSect="00E81341">
      <w:headerReference w:type="default" r:id="rId18"/>
      <w:footerReference w:type="default" r:id="rId19"/>
      <w:footerReference w:type="first" r:id="rId20"/>
      <w:pgSz w:w="11906" w:h="16838"/>
      <w:pgMar w:top="993" w:right="1133" w:bottom="567" w:left="1134" w:header="536" w:footer="4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40A3" w:rsidRDefault="009340A3">
      <w:r>
        <w:separator/>
      </w:r>
    </w:p>
  </w:endnote>
  <w:endnote w:type="continuationSeparator" w:id="0">
    <w:p w:rsidR="009340A3" w:rsidRDefault="00934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782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081"/>
      <w:gridCol w:w="1701"/>
    </w:tblGrid>
    <w:tr w:rsidR="0044683F" w:rsidTr="008A71B4">
      <w:trPr>
        <w:trHeight w:val="425"/>
      </w:trPr>
      <w:tc>
        <w:tcPr>
          <w:tcW w:w="8081" w:type="dxa"/>
        </w:tcPr>
        <w:p w:rsidR="0044683F" w:rsidRDefault="0044683F" w:rsidP="00D11E74">
          <w:pPr>
            <w:pStyle w:val="Footer"/>
            <w:tabs>
              <w:tab w:val="left" w:pos="284"/>
              <w:tab w:val="left" w:pos="4153"/>
            </w:tabs>
            <w:spacing w:after="0" w:line="240" w:lineRule="auto"/>
            <w:ind w:left="284" w:hanging="284"/>
            <w:rPr>
              <w:rFonts w:ascii="Cambria" w:hAnsi="Cambria"/>
              <w:sz w:val="18"/>
              <w:szCs w:val="18"/>
            </w:rPr>
          </w:pPr>
          <w:r>
            <w:rPr>
              <w:rFonts w:ascii="Cambria" w:hAnsi="Cambria"/>
              <w:sz w:val="18"/>
              <w:szCs w:val="18"/>
            </w:rPr>
            <w:sym w:font="Symbol" w:char="F0E3"/>
          </w:r>
          <w:r>
            <w:rPr>
              <w:rFonts w:ascii="Cambria" w:hAnsi="Cambria"/>
              <w:sz w:val="18"/>
              <w:szCs w:val="18"/>
            </w:rPr>
            <w:t xml:space="preserve"> </w:t>
          </w:r>
          <w:r>
            <w:rPr>
              <w:rFonts w:ascii="Cambria" w:hAnsi="Cambria"/>
              <w:sz w:val="18"/>
              <w:szCs w:val="18"/>
            </w:rPr>
            <w:tab/>
          </w:r>
          <w:r w:rsidRPr="008A71B4">
            <w:rPr>
              <w:rFonts w:ascii="Cambria" w:hAnsi="Cambria"/>
              <w:sz w:val="14"/>
              <w:szCs w:val="18"/>
            </w:rPr>
            <w:t>Texas Instruments 20</w:t>
          </w:r>
          <w:r>
            <w:rPr>
              <w:rFonts w:ascii="Cambria" w:hAnsi="Cambria"/>
              <w:sz w:val="14"/>
              <w:szCs w:val="18"/>
            </w:rPr>
            <w:t>2</w:t>
          </w:r>
          <w:r w:rsidR="004128CC">
            <w:rPr>
              <w:rFonts w:ascii="Cambria" w:hAnsi="Cambria"/>
              <w:sz w:val="14"/>
              <w:szCs w:val="18"/>
            </w:rPr>
            <w:t>2</w:t>
          </w:r>
          <w:r w:rsidRPr="008A71B4">
            <w:rPr>
              <w:rFonts w:ascii="Cambria" w:hAnsi="Cambria"/>
              <w:sz w:val="14"/>
              <w:szCs w:val="18"/>
            </w:rPr>
            <w:t>. You may copy, communicate and modify this material for non-commercial educational purposes provided all acknowledgements associated with this material are maintained.</w:t>
          </w:r>
        </w:p>
      </w:tc>
      <w:tc>
        <w:tcPr>
          <w:tcW w:w="1701" w:type="dxa"/>
        </w:tcPr>
        <w:p w:rsidR="0044683F" w:rsidRPr="008A71B4" w:rsidRDefault="0044683F" w:rsidP="002C3DDB">
          <w:pPr>
            <w:pStyle w:val="Footer"/>
            <w:tabs>
              <w:tab w:val="left" w:pos="175"/>
              <w:tab w:val="left" w:pos="4153"/>
            </w:tabs>
            <w:spacing w:after="0" w:line="240" w:lineRule="auto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4"/>
              <w:szCs w:val="16"/>
            </w:rPr>
            <w:tab/>
          </w:r>
        </w:p>
      </w:tc>
    </w:tr>
    <w:tr w:rsidR="0044683F" w:rsidTr="008A71B4">
      <w:trPr>
        <w:trHeight w:val="464"/>
      </w:trPr>
      <w:tc>
        <w:tcPr>
          <w:tcW w:w="8081" w:type="dxa"/>
          <w:tcMar>
            <w:left w:w="0" w:type="dxa"/>
            <w:right w:w="0" w:type="dxa"/>
          </w:tcMar>
          <w:vAlign w:val="center"/>
        </w:tcPr>
        <w:p w:rsidR="0044683F" w:rsidRPr="008A71B4" w:rsidRDefault="0044683F" w:rsidP="008A71B4">
          <w:pPr>
            <w:pStyle w:val="Footer"/>
            <w:tabs>
              <w:tab w:val="left" w:pos="284"/>
              <w:tab w:val="left" w:pos="4153"/>
            </w:tabs>
            <w:spacing w:after="0" w:line="240" w:lineRule="auto"/>
            <w:rPr>
              <w:rFonts w:ascii="Cambria" w:hAnsi="Cambria"/>
              <w:sz w:val="8"/>
              <w:szCs w:val="18"/>
            </w:rPr>
          </w:pPr>
        </w:p>
        <w:p w:rsidR="0044683F" w:rsidRPr="008A71B4" w:rsidRDefault="0044683F" w:rsidP="008A71B4">
          <w:pPr>
            <w:pStyle w:val="Footer"/>
            <w:tabs>
              <w:tab w:val="left" w:pos="284"/>
              <w:tab w:val="left" w:pos="4153"/>
            </w:tabs>
            <w:spacing w:after="0" w:line="240" w:lineRule="auto"/>
            <w:ind w:left="284" w:hanging="284"/>
            <w:rPr>
              <w:rFonts w:ascii="Cambria" w:hAnsi="Cambria"/>
              <w:sz w:val="8"/>
              <w:szCs w:val="18"/>
            </w:rPr>
          </w:pPr>
          <w:r>
            <w:rPr>
              <w:rFonts w:ascii="Cambria" w:hAnsi="Cambria"/>
              <w:noProof/>
              <w:sz w:val="8"/>
              <w:szCs w:val="18"/>
              <w:lang w:val="en-SG" w:eastAsia="en-SG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67897625" wp14:editId="1F865CE9">
                    <wp:simplePos x="0" y="0"/>
                    <wp:positionH relativeFrom="column">
                      <wp:posOffset>271780</wp:posOffset>
                    </wp:positionH>
                    <wp:positionV relativeFrom="paragraph">
                      <wp:posOffset>1905</wp:posOffset>
                    </wp:positionV>
                    <wp:extent cx="4825365" cy="0"/>
                    <wp:effectExtent l="14605" t="20955" r="17780" b="17145"/>
                    <wp:wrapSquare wrapText="bothSides"/>
                    <wp:docPr id="126" name="AutoShape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25365" cy="0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5C0DE4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1" o:spid="_x0000_s1026" type="#_x0000_t32" style="position:absolute;margin-left:21.4pt;margin-top:.15pt;width:379.9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" strokecolor="red" strokeweight="2pt">
                    <w10:wrap type="square"/>
                  </v:shape>
                </w:pict>
              </mc:Fallback>
            </mc:AlternateContent>
          </w:r>
        </w:p>
      </w:tc>
      <w:tc>
        <w:tcPr>
          <w:tcW w:w="1701" w:type="dxa"/>
          <w:tcMar>
            <w:left w:w="0" w:type="dxa"/>
            <w:right w:w="0" w:type="dxa"/>
          </w:tcMar>
          <w:vAlign w:val="center"/>
        </w:tcPr>
        <w:p w:rsidR="0044683F" w:rsidRDefault="0044683F" w:rsidP="008A71B4">
          <w:pPr>
            <w:pStyle w:val="Footer"/>
            <w:tabs>
              <w:tab w:val="left" w:pos="4153"/>
            </w:tabs>
            <w:spacing w:before="20" w:after="0" w:line="240" w:lineRule="auto"/>
            <w:rPr>
              <w:rFonts w:ascii="Cambria" w:hAnsi="Cambria"/>
              <w:sz w:val="18"/>
              <w:szCs w:val="18"/>
            </w:rPr>
          </w:pPr>
          <w:r w:rsidRPr="008A71B4">
            <w:rPr>
              <w:rFonts w:ascii="Cambria" w:hAnsi="Cambria"/>
              <w:noProof/>
              <w:sz w:val="18"/>
              <w:szCs w:val="18"/>
              <w:lang w:val="en-SG" w:eastAsia="en-SG"/>
            </w:rPr>
            <w:drawing>
              <wp:inline distT="0" distB="0" distL="0" distR="0" wp14:anchorId="00A7069A" wp14:editId="22B4FF04">
                <wp:extent cx="860961" cy="338446"/>
                <wp:effectExtent l="0" t="0" r="0" b="5080"/>
                <wp:docPr id="9" name="Picture 4" descr="TI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I Logo.jpg"/>
                        <pic:cNvPicPr/>
                      </pic:nvPicPr>
                      <pic:blipFill rotWithShape="1">
                        <a:blip r:embed="rId1"/>
                        <a:srcRect l="5886" r="4937"/>
                        <a:stretch/>
                      </pic:blipFill>
                      <pic:spPr bwMode="auto">
                        <a:xfrm>
                          <a:off x="0" y="0"/>
                          <a:ext cx="865830" cy="3403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44683F" w:rsidRPr="008A71B4" w:rsidRDefault="0044683F" w:rsidP="008A71B4">
    <w:pPr>
      <w:pStyle w:val="Footer"/>
      <w:tabs>
        <w:tab w:val="left" w:pos="4153"/>
      </w:tabs>
      <w:spacing w:after="0" w:line="240" w:lineRule="auto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782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081"/>
      <w:gridCol w:w="1701"/>
    </w:tblGrid>
    <w:tr w:rsidR="0044683F" w:rsidTr="008A71B4">
      <w:trPr>
        <w:trHeight w:val="425"/>
      </w:trPr>
      <w:tc>
        <w:tcPr>
          <w:tcW w:w="8081" w:type="dxa"/>
        </w:tcPr>
        <w:p w:rsidR="0044683F" w:rsidRDefault="0044683F" w:rsidP="00D11E74">
          <w:pPr>
            <w:pStyle w:val="Footer"/>
            <w:tabs>
              <w:tab w:val="left" w:pos="284"/>
              <w:tab w:val="left" w:pos="4153"/>
            </w:tabs>
            <w:spacing w:after="0" w:line="240" w:lineRule="auto"/>
            <w:ind w:left="284" w:hanging="284"/>
            <w:rPr>
              <w:rFonts w:ascii="Cambria" w:hAnsi="Cambria"/>
              <w:sz w:val="18"/>
              <w:szCs w:val="18"/>
            </w:rPr>
          </w:pPr>
          <w:r>
            <w:rPr>
              <w:rFonts w:ascii="Cambria" w:hAnsi="Cambria"/>
              <w:sz w:val="18"/>
              <w:szCs w:val="18"/>
            </w:rPr>
            <w:sym w:font="Symbol" w:char="F0E3"/>
          </w:r>
          <w:r>
            <w:rPr>
              <w:rFonts w:ascii="Cambria" w:hAnsi="Cambria"/>
              <w:sz w:val="18"/>
              <w:szCs w:val="18"/>
            </w:rPr>
            <w:t xml:space="preserve"> </w:t>
          </w:r>
          <w:r>
            <w:rPr>
              <w:rFonts w:ascii="Cambria" w:hAnsi="Cambria"/>
              <w:sz w:val="18"/>
              <w:szCs w:val="18"/>
            </w:rPr>
            <w:tab/>
          </w:r>
          <w:r>
            <w:rPr>
              <w:rFonts w:ascii="Cambria" w:hAnsi="Cambria"/>
              <w:sz w:val="14"/>
              <w:szCs w:val="18"/>
            </w:rPr>
            <w:t>Texas Instruments 202</w:t>
          </w:r>
          <w:r w:rsidR="004128CC">
            <w:rPr>
              <w:rFonts w:ascii="Cambria" w:hAnsi="Cambria"/>
              <w:sz w:val="14"/>
              <w:szCs w:val="18"/>
            </w:rPr>
            <w:t>2</w:t>
          </w:r>
          <w:r w:rsidRPr="008A71B4">
            <w:rPr>
              <w:rFonts w:ascii="Cambria" w:hAnsi="Cambria"/>
              <w:sz w:val="14"/>
              <w:szCs w:val="18"/>
            </w:rPr>
            <w:t>. You may copy, communicate and modify this material for non-commercial educational purposes provided all acknowledgements associated with this material are maintained.</w:t>
          </w:r>
        </w:p>
      </w:tc>
      <w:tc>
        <w:tcPr>
          <w:tcW w:w="1701" w:type="dxa"/>
        </w:tcPr>
        <w:p w:rsidR="0044683F" w:rsidRPr="008A71B4" w:rsidRDefault="0044683F" w:rsidP="002C3DDB">
          <w:pPr>
            <w:pStyle w:val="Footer"/>
            <w:tabs>
              <w:tab w:val="left" w:pos="175"/>
              <w:tab w:val="left" w:pos="4153"/>
            </w:tabs>
            <w:spacing w:after="0" w:line="240" w:lineRule="auto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4"/>
              <w:szCs w:val="16"/>
            </w:rPr>
            <w:tab/>
          </w:r>
        </w:p>
      </w:tc>
    </w:tr>
    <w:tr w:rsidR="0044683F" w:rsidTr="008A71B4">
      <w:trPr>
        <w:trHeight w:val="464"/>
      </w:trPr>
      <w:tc>
        <w:tcPr>
          <w:tcW w:w="8081" w:type="dxa"/>
          <w:tcMar>
            <w:left w:w="0" w:type="dxa"/>
            <w:right w:w="0" w:type="dxa"/>
          </w:tcMar>
          <w:vAlign w:val="center"/>
        </w:tcPr>
        <w:p w:rsidR="0044683F" w:rsidRPr="008A71B4" w:rsidRDefault="0044683F" w:rsidP="00080C47">
          <w:pPr>
            <w:pStyle w:val="Footer"/>
            <w:tabs>
              <w:tab w:val="left" w:pos="284"/>
              <w:tab w:val="left" w:pos="4153"/>
            </w:tabs>
            <w:spacing w:after="0" w:line="240" w:lineRule="auto"/>
            <w:rPr>
              <w:rFonts w:ascii="Cambria" w:hAnsi="Cambria"/>
              <w:sz w:val="8"/>
              <w:szCs w:val="18"/>
            </w:rPr>
          </w:pPr>
        </w:p>
        <w:p w:rsidR="0044683F" w:rsidRPr="008A71B4" w:rsidRDefault="0044683F" w:rsidP="00080C47">
          <w:pPr>
            <w:pStyle w:val="Footer"/>
            <w:tabs>
              <w:tab w:val="left" w:pos="284"/>
              <w:tab w:val="left" w:pos="4153"/>
            </w:tabs>
            <w:spacing w:after="0" w:line="240" w:lineRule="auto"/>
            <w:ind w:left="284" w:hanging="284"/>
            <w:rPr>
              <w:rFonts w:ascii="Cambria" w:hAnsi="Cambria"/>
              <w:sz w:val="8"/>
              <w:szCs w:val="18"/>
            </w:rPr>
          </w:pPr>
          <w:r>
            <w:rPr>
              <w:rFonts w:ascii="Cambria" w:hAnsi="Cambria"/>
              <w:noProof/>
              <w:sz w:val="8"/>
              <w:szCs w:val="18"/>
              <w:lang w:val="en-SG" w:eastAsia="en-SG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14A7F15B" wp14:editId="09E2F82E">
                    <wp:simplePos x="0" y="0"/>
                    <wp:positionH relativeFrom="column">
                      <wp:posOffset>271780</wp:posOffset>
                    </wp:positionH>
                    <wp:positionV relativeFrom="paragraph">
                      <wp:posOffset>1905</wp:posOffset>
                    </wp:positionV>
                    <wp:extent cx="4825365" cy="0"/>
                    <wp:effectExtent l="14605" t="20955" r="17780" b="17145"/>
                    <wp:wrapSquare wrapText="bothSides"/>
                    <wp:docPr id="125" name="AutoShape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25365" cy="0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54EDFF6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3" o:spid="_x0000_s1026" type="#_x0000_t32" style="position:absolute;margin-left:21.4pt;margin-top:.15pt;width:379.9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" strokecolor="red" strokeweight="2pt">
                    <w10:wrap type="square"/>
                  </v:shape>
                </w:pict>
              </mc:Fallback>
            </mc:AlternateContent>
          </w:r>
        </w:p>
      </w:tc>
      <w:tc>
        <w:tcPr>
          <w:tcW w:w="1701" w:type="dxa"/>
          <w:tcMar>
            <w:left w:w="0" w:type="dxa"/>
            <w:right w:w="0" w:type="dxa"/>
          </w:tcMar>
          <w:vAlign w:val="center"/>
        </w:tcPr>
        <w:p w:rsidR="0044683F" w:rsidRDefault="0044683F" w:rsidP="00080C47">
          <w:pPr>
            <w:pStyle w:val="Footer"/>
            <w:tabs>
              <w:tab w:val="left" w:pos="4153"/>
            </w:tabs>
            <w:spacing w:before="20" w:after="0" w:line="240" w:lineRule="auto"/>
            <w:rPr>
              <w:rFonts w:ascii="Cambria" w:hAnsi="Cambria"/>
              <w:sz w:val="18"/>
              <w:szCs w:val="18"/>
            </w:rPr>
          </w:pPr>
          <w:r w:rsidRPr="008A71B4">
            <w:rPr>
              <w:rFonts w:ascii="Cambria" w:hAnsi="Cambria"/>
              <w:noProof/>
              <w:sz w:val="18"/>
              <w:szCs w:val="18"/>
              <w:lang w:val="en-SG" w:eastAsia="en-SG"/>
            </w:rPr>
            <w:drawing>
              <wp:inline distT="0" distB="0" distL="0" distR="0" wp14:anchorId="6357BCCF" wp14:editId="37F34D52">
                <wp:extent cx="860961" cy="338446"/>
                <wp:effectExtent l="0" t="0" r="0" b="5080"/>
                <wp:docPr id="10" name="Picture 4" descr="TI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I Logo.jpg"/>
                        <pic:cNvPicPr/>
                      </pic:nvPicPr>
                      <pic:blipFill rotWithShape="1">
                        <a:blip r:embed="rId1"/>
                        <a:srcRect l="5886" r="4937"/>
                        <a:stretch/>
                      </pic:blipFill>
                      <pic:spPr bwMode="auto">
                        <a:xfrm>
                          <a:off x="0" y="0"/>
                          <a:ext cx="865830" cy="3403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44683F" w:rsidRPr="008A71B4" w:rsidRDefault="0044683F" w:rsidP="008A71B4">
    <w:pPr>
      <w:pStyle w:val="Footer"/>
      <w:tabs>
        <w:tab w:val="clear" w:pos="4153"/>
        <w:tab w:val="clear" w:pos="8306"/>
        <w:tab w:val="left" w:pos="5256"/>
      </w:tabs>
      <w:spacing w:after="0" w:line="240" w:lineRule="auto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40A3" w:rsidRDefault="009340A3">
      <w:r>
        <w:separator/>
      </w:r>
    </w:p>
  </w:footnote>
  <w:footnote w:type="continuationSeparator" w:id="0">
    <w:p w:rsidR="009340A3" w:rsidRDefault="009340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83F" w:rsidRDefault="0044683F" w:rsidP="00080C47">
    <w:pPr>
      <w:pStyle w:val="Header"/>
      <w:tabs>
        <w:tab w:val="clear" w:pos="8306"/>
        <w:tab w:val="right" w:pos="8800"/>
        <w:tab w:val="right" w:pos="9020"/>
      </w:tabs>
      <w:spacing w:before="40" w:line="240" w:lineRule="auto"/>
    </w:pPr>
    <w:r>
      <w:rPr>
        <w:noProof/>
        <w:lang w:val="en-SG" w:eastAsia="en-SG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78888E4" wp14:editId="0BF86208">
              <wp:simplePos x="0" y="0"/>
              <wp:positionH relativeFrom="margin">
                <wp:posOffset>-1182</wp:posOffset>
              </wp:positionH>
              <wp:positionV relativeFrom="topMargin">
                <wp:posOffset>236483</wp:posOffset>
              </wp:positionV>
              <wp:extent cx="6031230" cy="277473"/>
              <wp:effectExtent l="0" t="0" r="0" b="8890"/>
              <wp:wrapNone/>
              <wp:docPr id="12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1230" cy="27747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683F" w:rsidRPr="008B7963" w:rsidRDefault="0044683F" w:rsidP="003E7B94">
                          <w:pPr>
                            <w:tabs>
                              <w:tab w:val="right" w:pos="8505"/>
                            </w:tabs>
                            <w:spacing w:after="0" w:line="240" w:lineRule="auto"/>
                            <w:rPr>
                              <w:noProof/>
                            </w:rPr>
                          </w:pPr>
                          <w:r>
                            <w:tab/>
                            <w:t>Exit St</w:t>
                          </w:r>
                          <w:r w:rsidRPr="008915E3">
                            <w:rPr>
                              <w:i/>
                            </w:rPr>
                            <w:t>age</w:t>
                          </w:r>
                          <w:r>
                            <w:t xml:space="preserve"> Left</w:t>
                          </w:r>
                          <w:r w:rsidRPr="008B7963"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8888E4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-.1pt;margin-top:18.6pt;width:474.9pt;height:21.85pt;z-index:251661312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" o:allowincell="f" filled="f" stroked="f">
              <v:textbox inset=",0,,0">
                <w:txbxContent>
                  <w:p w:rsidR="0044683F" w:rsidRPr="008B7963" w:rsidRDefault="0044683F" w:rsidP="003E7B94">
                    <w:pPr>
                      <w:tabs>
                        <w:tab w:val="right" w:pos="8505"/>
                      </w:tabs>
                      <w:spacing w:after="0" w:line="240" w:lineRule="auto"/>
                      <w:rPr>
                        <w:noProof/>
                      </w:rPr>
                    </w:pPr>
                    <w:r>
                      <w:tab/>
                      <w:t>Exit St</w:t>
                    </w:r>
                    <w:r w:rsidRPr="008915E3">
                      <w:rPr>
                        <w:i/>
                      </w:rPr>
                      <w:t>age</w:t>
                    </w:r>
                    <w:r>
                      <w:t xml:space="preserve"> Left</w:t>
                    </w:r>
                    <w:r w:rsidRPr="008B7963">
                      <w:t xml:space="preserve">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SG" w:eastAsia="en-SG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2D58028" wp14:editId="63A261A9">
              <wp:simplePos x="0" y="0"/>
              <wp:positionH relativeFrom="page">
                <wp:posOffset>6645910</wp:posOffset>
              </wp:positionH>
              <wp:positionV relativeFrom="topMargin">
                <wp:posOffset>236220</wp:posOffset>
              </wp:positionV>
              <wp:extent cx="806450" cy="170815"/>
              <wp:effectExtent l="0" t="0" r="2540" b="2540"/>
              <wp:wrapNone/>
              <wp:docPr id="12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6450" cy="17081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0000"/>
                          </a:gs>
                          <a:gs pos="100000">
                            <a:srgbClr val="FF0000">
                              <a:gamma/>
                              <a:shade val="46275"/>
                              <a:invGamma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683F" w:rsidRDefault="0044683F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Pr="008C48AA">
                            <w:rPr>
                              <w:noProof/>
                              <w:color w:val="FFFFFF" w:themeColor="background1"/>
                            </w:rPr>
                            <w:t>5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D58028" id="Text Box 8" o:spid="_x0000_s1027" type="#_x0000_t202" style="position:absolute;margin-left:523.3pt;margin-top:18.6pt;width:63.5pt;height:13.45pt;z-index:251660288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" o:allowincell="f" fillcolor="red" stroked="f">
              <v:fill color2="#760000" rotate="t" angle="90" focus="100%" type="gradient"/>
              <v:textbox style="mso-fit-shape-to-text:t" inset=",0,,0">
                <w:txbxContent>
                  <w:p w:rsidR="0044683F" w:rsidRDefault="0044683F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8C48AA">
                      <w:rPr>
                        <w:noProof/>
                        <w:color w:val="FFFFFF" w:themeColor="background1"/>
                      </w:rPr>
                      <w:t>5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7A57"/>
    <w:multiLevelType w:val="hybridMultilevel"/>
    <w:tmpl w:val="ABE6041E"/>
    <w:lvl w:ilvl="0" w:tplc="756412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A72834"/>
    <w:multiLevelType w:val="hybridMultilevel"/>
    <w:tmpl w:val="A9827D54"/>
    <w:lvl w:ilvl="0" w:tplc="20920142">
      <w:start w:val="1"/>
      <w:numFmt w:val="lowerRoman"/>
      <w:lvlText w:val="(%1)"/>
      <w:lvlJc w:val="left"/>
      <w:pPr>
        <w:ind w:left="1997" w:hanging="720"/>
      </w:pPr>
      <w:rPr>
        <w:rFonts w:hint="default"/>
        <w:color w:val="FF0000"/>
      </w:rPr>
    </w:lvl>
    <w:lvl w:ilvl="1" w:tplc="6F464368">
      <w:start w:val="1"/>
      <w:numFmt w:val="lowerLetter"/>
      <w:lvlText w:val="%2."/>
      <w:lvlJc w:val="left"/>
      <w:pPr>
        <w:ind w:left="2357" w:hanging="360"/>
      </w:pPr>
      <w:rPr>
        <w:color w:val="FF0000"/>
      </w:rPr>
    </w:lvl>
    <w:lvl w:ilvl="2" w:tplc="0C09001B" w:tentative="1">
      <w:start w:val="1"/>
      <w:numFmt w:val="lowerRoman"/>
      <w:lvlText w:val="%3."/>
      <w:lvlJc w:val="right"/>
      <w:pPr>
        <w:ind w:left="3077" w:hanging="180"/>
      </w:pPr>
    </w:lvl>
    <w:lvl w:ilvl="3" w:tplc="0C09000F" w:tentative="1">
      <w:start w:val="1"/>
      <w:numFmt w:val="decimal"/>
      <w:lvlText w:val="%4."/>
      <w:lvlJc w:val="left"/>
      <w:pPr>
        <w:ind w:left="3797" w:hanging="360"/>
      </w:pPr>
    </w:lvl>
    <w:lvl w:ilvl="4" w:tplc="0C090019" w:tentative="1">
      <w:start w:val="1"/>
      <w:numFmt w:val="lowerLetter"/>
      <w:lvlText w:val="%5."/>
      <w:lvlJc w:val="left"/>
      <w:pPr>
        <w:ind w:left="4517" w:hanging="360"/>
      </w:pPr>
    </w:lvl>
    <w:lvl w:ilvl="5" w:tplc="0C09001B" w:tentative="1">
      <w:start w:val="1"/>
      <w:numFmt w:val="lowerRoman"/>
      <w:lvlText w:val="%6."/>
      <w:lvlJc w:val="right"/>
      <w:pPr>
        <w:ind w:left="5237" w:hanging="180"/>
      </w:pPr>
    </w:lvl>
    <w:lvl w:ilvl="6" w:tplc="0C09000F" w:tentative="1">
      <w:start w:val="1"/>
      <w:numFmt w:val="decimal"/>
      <w:lvlText w:val="%7."/>
      <w:lvlJc w:val="left"/>
      <w:pPr>
        <w:ind w:left="5957" w:hanging="360"/>
      </w:pPr>
    </w:lvl>
    <w:lvl w:ilvl="7" w:tplc="0C090019" w:tentative="1">
      <w:start w:val="1"/>
      <w:numFmt w:val="lowerLetter"/>
      <w:lvlText w:val="%8."/>
      <w:lvlJc w:val="left"/>
      <w:pPr>
        <w:ind w:left="6677" w:hanging="360"/>
      </w:pPr>
    </w:lvl>
    <w:lvl w:ilvl="8" w:tplc="0C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05775879"/>
    <w:multiLevelType w:val="hybridMultilevel"/>
    <w:tmpl w:val="E0280098"/>
    <w:lvl w:ilvl="0" w:tplc="A6349DD6">
      <w:start w:val="1"/>
      <w:numFmt w:val="decimal"/>
      <w:lvlText w:val="Question: %1."/>
      <w:lvlJc w:val="left"/>
      <w:pPr>
        <w:ind w:left="720" w:hanging="360"/>
      </w:pPr>
      <w:rPr>
        <w:rFonts w:hint="default"/>
        <w:b/>
        <w:color w:val="FF000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A393B"/>
    <w:multiLevelType w:val="hybridMultilevel"/>
    <w:tmpl w:val="A0127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07A36"/>
    <w:multiLevelType w:val="hybridMultilevel"/>
    <w:tmpl w:val="CED07A22"/>
    <w:lvl w:ilvl="0" w:tplc="BDEEE30C">
      <w:start w:val="1"/>
      <w:numFmt w:val="decimal"/>
      <w:lvlText w:val="Question: %1."/>
      <w:lvlJc w:val="left"/>
      <w:pPr>
        <w:ind w:left="1440" w:hanging="360"/>
      </w:pPr>
      <w:rPr>
        <w:rFonts w:ascii="Arial Narrow" w:hAnsi="Arial Narrow" w:cs="Arial" w:hint="default"/>
        <w:b/>
        <w:i w:val="0"/>
        <w:color w:val="FF0000"/>
        <w:sz w:val="22"/>
      </w:rPr>
    </w:lvl>
    <w:lvl w:ilvl="1" w:tplc="48090019" w:tentative="1">
      <w:start w:val="1"/>
      <w:numFmt w:val="lowerLetter"/>
      <w:lvlText w:val="%2."/>
      <w:lvlJc w:val="left"/>
      <w:pPr>
        <w:ind w:left="2160" w:hanging="360"/>
      </w:pPr>
    </w:lvl>
    <w:lvl w:ilvl="2" w:tplc="4809001B" w:tentative="1">
      <w:start w:val="1"/>
      <w:numFmt w:val="lowerRoman"/>
      <w:lvlText w:val="%3."/>
      <w:lvlJc w:val="right"/>
      <w:pPr>
        <w:ind w:left="2880" w:hanging="180"/>
      </w:pPr>
    </w:lvl>
    <w:lvl w:ilvl="3" w:tplc="4809000F" w:tentative="1">
      <w:start w:val="1"/>
      <w:numFmt w:val="decimal"/>
      <w:lvlText w:val="%4."/>
      <w:lvlJc w:val="left"/>
      <w:pPr>
        <w:ind w:left="3600" w:hanging="360"/>
      </w:pPr>
    </w:lvl>
    <w:lvl w:ilvl="4" w:tplc="48090019" w:tentative="1">
      <w:start w:val="1"/>
      <w:numFmt w:val="lowerLetter"/>
      <w:lvlText w:val="%5."/>
      <w:lvlJc w:val="left"/>
      <w:pPr>
        <w:ind w:left="4320" w:hanging="360"/>
      </w:pPr>
    </w:lvl>
    <w:lvl w:ilvl="5" w:tplc="4809001B" w:tentative="1">
      <w:start w:val="1"/>
      <w:numFmt w:val="lowerRoman"/>
      <w:lvlText w:val="%6."/>
      <w:lvlJc w:val="right"/>
      <w:pPr>
        <w:ind w:left="5040" w:hanging="180"/>
      </w:pPr>
    </w:lvl>
    <w:lvl w:ilvl="6" w:tplc="4809000F" w:tentative="1">
      <w:start w:val="1"/>
      <w:numFmt w:val="decimal"/>
      <w:lvlText w:val="%7."/>
      <w:lvlJc w:val="left"/>
      <w:pPr>
        <w:ind w:left="5760" w:hanging="360"/>
      </w:pPr>
    </w:lvl>
    <w:lvl w:ilvl="7" w:tplc="48090019" w:tentative="1">
      <w:start w:val="1"/>
      <w:numFmt w:val="lowerLetter"/>
      <w:lvlText w:val="%8."/>
      <w:lvlJc w:val="left"/>
      <w:pPr>
        <w:ind w:left="6480" w:hanging="360"/>
      </w:pPr>
    </w:lvl>
    <w:lvl w:ilvl="8" w:tplc="4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8D1191"/>
    <w:multiLevelType w:val="hybridMultilevel"/>
    <w:tmpl w:val="476EB856"/>
    <w:lvl w:ilvl="0" w:tplc="A6349DD6">
      <w:start w:val="1"/>
      <w:numFmt w:val="decimal"/>
      <w:lvlText w:val="Question: %1."/>
      <w:lvlJc w:val="left"/>
      <w:pPr>
        <w:ind w:left="720" w:hanging="360"/>
      </w:pPr>
      <w:rPr>
        <w:rFonts w:hint="default"/>
        <w:b/>
        <w:color w:val="FF000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4D2A91"/>
    <w:multiLevelType w:val="hybridMultilevel"/>
    <w:tmpl w:val="ABE6041E"/>
    <w:lvl w:ilvl="0" w:tplc="756412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FCC2DB8"/>
    <w:multiLevelType w:val="hybridMultilevel"/>
    <w:tmpl w:val="44F0F9A4"/>
    <w:lvl w:ilvl="0" w:tplc="BDEEE30C">
      <w:start w:val="1"/>
      <w:numFmt w:val="decimal"/>
      <w:lvlText w:val="Question: %1."/>
      <w:lvlJc w:val="left"/>
      <w:pPr>
        <w:ind w:left="720" w:hanging="360"/>
      </w:pPr>
      <w:rPr>
        <w:rFonts w:ascii="Arial Narrow" w:hAnsi="Arial Narrow" w:cs="Arial" w:hint="default"/>
        <w:b/>
        <w:i w:val="0"/>
        <w:color w:val="FF0000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6A12"/>
    <w:multiLevelType w:val="hybridMultilevel"/>
    <w:tmpl w:val="F1E44996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B16FF2"/>
    <w:multiLevelType w:val="multilevel"/>
    <w:tmpl w:val="51F80098"/>
    <w:lvl w:ilvl="0">
      <w:start w:val="1"/>
      <w:numFmt w:val="bullet"/>
      <w:lvlText w:val=""/>
      <w:lvlJc w:val="left"/>
      <w:pPr>
        <w:ind w:left="6020" w:firstLine="360"/>
      </w:pPr>
      <w:rPr>
        <w:rFonts w:ascii="Symbol" w:hAnsi="Symbol" w:hint="default"/>
        <w:u w:val="none"/>
      </w:rPr>
    </w:lvl>
    <w:lvl w:ilvl="1">
      <w:start w:val="1"/>
      <w:numFmt w:val="bullet"/>
      <w:lvlText w:val="–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121A1842"/>
    <w:multiLevelType w:val="hybridMultilevel"/>
    <w:tmpl w:val="413ABF22"/>
    <w:lvl w:ilvl="0" w:tplc="3EC46446">
      <w:start w:val="1"/>
      <w:numFmt w:val="lowerLetter"/>
      <w:lvlText w:val="%1)"/>
      <w:lvlJc w:val="left"/>
      <w:pPr>
        <w:ind w:left="1279" w:hanging="57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5FE5F41"/>
    <w:multiLevelType w:val="hybridMultilevel"/>
    <w:tmpl w:val="10201066"/>
    <w:lvl w:ilvl="0" w:tplc="0C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2" w15:restartNumberingAfterBreak="0">
    <w:nsid w:val="18BF0295"/>
    <w:multiLevelType w:val="hybridMultilevel"/>
    <w:tmpl w:val="58DA2080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C2A3CD1"/>
    <w:multiLevelType w:val="hybridMultilevel"/>
    <w:tmpl w:val="D27210B6"/>
    <w:lvl w:ilvl="0" w:tplc="14A0C6FA">
      <w:start w:val="1"/>
      <w:numFmt w:val="lowerLetter"/>
      <w:lvlText w:val="%1)"/>
      <w:lvlJc w:val="left"/>
      <w:pPr>
        <w:ind w:left="1137" w:hanging="570"/>
      </w:pPr>
      <w:rPr>
        <w:rFonts w:hint="default"/>
      </w:rPr>
    </w:lvl>
    <w:lvl w:ilvl="1" w:tplc="67EC26B0">
      <w:start w:val="1"/>
      <w:numFmt w:val="lowerRoman"/>
      <w:lvlText w:val="%2."/>
      <w:lvlJc w:val="righ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FFE1463"/>
    <w:multiLevelType w:val="hybridMultilevel"/>
    <w:tmpl w:val="2C2614A6"/>
    <w:lvl w:ilvl="0" w:tplc="756412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2952A6"/>
    <w:multiLevelType w:val="hybridMultilevel"/>
    <w:tmpl w:val="EBA6EC7A"/>
    <w:lvl w:ilvl="0" w:tplc="BDEEE30C">
      <w:start w:val="1"/>
      <w:numFmt w:val="decimal"/>
      <w:lvlText w:val="Question: %1."/>
      <w:lvlJc w:val="left"/>
      <w:pPr>
        <w:ind w:left="360" w:hanging="360"/>
      </w:pPr>
      <w:rPr>
        <w:rFonts w:ascii="Arial Narrow" w:hAnsi="Arial Narrow" w:cs="Arial" w:hint="default"/>
        <w:b/>
        <w:i w:val="0"/>
        <w:color w:val="FF0000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31B6D86"/>
    <w:multiLevelType w:val="hybridMultilevel"/>
    <w:tmpl w:val="5AA877CA"/>
    <w:lvl w:ilvl="0" w:tplc="A6349DD6">
      <w:start w:val="1"/>
      <w:numFmt w:val="decimal"/>
      <w:lvlText w:val="Question: %1."/>
      <w:lvlJc w:val="left"/>
      <w:pPr>
        <w:ind w:left="720" w:hanging="360"/>
      </w:pPr>
      <w:rPr>
        <w:rFonts w:hint="default"/>
        <w:b/>
        <w:color w:val="FF000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72691A"/>
    <w:multiLevelType w:val="hybridMultilevel"/>
    <w:tmpl w:val="2E18DB2E"/>
    <w:lvl w:ilvl="0" w:tplc="17964474">
      <w:start w:val="1"/>
      <w:numFmt w:val="decimal"/>
      <w:lvlText w:val="Question: %1."/>
      <w:lvlJc w:val="left"/>
      <w:pPr>
        <w:ind w:left="720" w:hanging="360"/>
      </w:pPr>
      <w:rPr>
        <w:rFonts w:ascii="Arial" w:hAnsi="Arial" w:cs="Arial" w:hint="default"/>
        <w:b/>
        <w:color w:val="FF000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773F01"/>
    <w:multiLevelType w:val="hybridMultilevel"/>
    <w:tmpl w:val="975896BE"/>
    <w:lvl w:ilvl="0" w:tplc="1A28C6D6">
      <w:start w:val="1"/>
      <w:numFmt w:val="lowerRoman"/>
      <w:lvlText w:val="%1)"/>
      <w:lvlJc w:val="left"/>
      <w:pPr>
        <w:ind w:left="1287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647" w:hanging="360"/>
      </w:pPr>
    </w:lvl>
    <w:lvl w:ilvl="2" w:tplc="4809001B" w:tentative="1">
      <w:start w:val="1"/>
      <w:numFmt w:val="lowerRoman"/>
      <w:lvlText w:val="%3."/>
      <w:lvlJc w:val="right"/>
      <w:pPr>
        <w:ind w:left="2367" w:hanging="180"/>
      </w:pPr>
    </w:lvl>
    <w:lvl w:ilvl="3" w:tplc="4809000F" w:tentative="1">
      <w:start w:val="1"/>
      <w:numFmt w:val="decimal"/>
      <w:lvlText w:val="%4."/>
      <w:lvlJc w:val="left"/>
      <w:pPr>
        <w:ind w:left="3087" w:hanging="360"/>
      </w:pPr>
    </w:lvl>
    <w:lvl w:ilvl="4" w:tplc="48090019" w:tentative="1">
      <w:start w:val="1"/>
      <w:numFmt w:val="lowerLetter"/>
      <w:lvlText w:val="%5."/>
      <w:lvlJc w:val="left"/>
      <w:pPr>
        <w:ind w:left="3807" w:hanging="360"/>
      </w:pPr>
    </w:lvl>
    <w:lvl w:ilvl="5" w:tplc="4809001B" w:tentative="1">
      <w:start w:val="1"/>
      <w:numFmt w:val="lowerRoman"/>
      <w:lvlText w:val="%6."/>
      <w:lvlJc w:val="right"/>
      <w:pPr>
        <w:ind w:left="4527" w:hanging="180"/>
      </w:pPr>
    </w:lvl>
    <w:lvl w:ilvl="6" w:tplc="4809000F" w:tentative="1">
      <w:start w:val="1"/>
      <w:numFmt w:val="decimal"/>
      <w:lvlText w:val="%7."/>
      <w:lvlJc w:val="left"/>
      <w:pPr>
        <w:ind w:left="5247" w:hanging="360"/>
      </w:pPr>
    </w:lvl>
    <w:lvl w:ilvl="7" w:tplc="48090019" w:tentative="1">
      <w:start w:val="1"/>
      <w:numFmt w:val="lowerLetter"/>
      <w:lvlText w:val="%8."/>
      <w:lvlJc w:val="left"/>
      <w:pPr>
        <w:ind w:left="5967" w:hanging="360"/>
      </w:pPr>
    </w:lvl>
    <w:lvl w:ilvl="8" w:tplc="4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8D80F8A"/>
    <w:multiLevelType w:val="hybridMultilevel"/>
    <w:tmpl w:val="AB28A9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AB0DF3"/>
    <w:multiLevelType w:val="hybridMultilevel"/>
    <w:tmpl w:val="10B2FE9C"/>
    <w:lvl w:ilvl="0" w:tplc="75A236A6">
      <w:start w:val="1"/>
      <w:numFmt w:val="lowerRoman"/>
      <w:lvlText w:val="%1)"/>
      <w:lvlJc w:val="left"/>
      <w:pPr>
        <w:ind w:left="1287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647" w:hanging="360"/>
      </w:pPr>
    </w:lvl>
    <w:lvl w:ilvl="2" w:tplc="4809001B" w:tentative="1">
      <w:start w:val="1"/>
      <w:numFmt w:val="lowerRoman"/>
      <w:lvlText w:val="%3."/>
      <w:lvlJc w:val="right"/>
      <w:pPr>
        <w:ind w:left="2367" w:hanging="180"/>
      </w:pPr>
    </w:lvl>
    <w:lvl w:ilvl="3" w:tplc="4809000F" w:tentative="1">
      <w:start w:val="1"/>
      <w:numFmt w:val="decimal"/>
      <w:lvlText w:val="%4."/>
      <w:lvlJc w:val="left"/>
      <w:pPr>
        <w:ind w:left="3087" w:hanging="360"/>
      </w:pPr>
    </w:lvl>
    <w:lvl w:ilvl="4" w:tplc="48090019" w:tentative="1">
      <w:start w:val="1"/>
      <w:numFmt w:val="lowerLetter"/>
      <w:lvlText w:val="%5."/>
      <w:lvlJc w:val="left"/>
      <w:pPr>
        <w:ind w:left="3807" w:hanging="360"/>
      </w:pPr>
    </w:lvl>
    <w:lvl w:ilvl="5" w:tplc="4809001B" w:tentative="1">
      <w:start w:val="1"/>
      <w:numFmt w:val="lowerRoman"/>
      <w:lvlText w:val="%6."/>
      <w:lvlJc w:val="right"/>
      <w:pPr>
        <w:ind w:left="4527" w:hanging="180"/>
      </w:pPr>
    </w:lvl>
    <w:lvl w:ilvl="6" w:tplc="4809000F" w:tentative="1">
      <w:start w:val="1"/>
      <w:numFmt w:val="decimal"/>
      <w:lvlText w:val="%7."/>
      <w:lvlJc w:val="left"/>
      <w:pPr>
        <w:ind w:left="5247" w:hanging="360"/>
      </w:pPr>
    </w:lvl>
    <w:lvl w:ilvl="7" w:tplc="48090019" w:tentative="1">
      <w:start w:val="1"/>
      <w:numFmt w:val="lowerLetter"/>
      <w:lvlText w:val="%8."/>
      <w:lvlJc w:val="left"/>
      <w:pPr>
        <w:ind w:left="5967" w:hanging="360"/>
      </w:pPr>
    </w:lvl>
    <w:lvl w:ilvl="8" w:tplc="4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2D763163"/>
    <w:multiLevelType w:val="hybridMultilevel"/>
    <w:tmpl w:val="3D1CC85C"/>
    <w:lvl w:ilvl="0" w:tplc="A6349DD6">
      <w:start w:val="1"/>
      <w:numFmt w:val="decimal"/>
      <w:lvlText w:val="Question: %1."/>
      <w:lvlJc w:val="left"/>
      <w:pPr>
        <w:ind w:left="720" w:hanging="360"/>
      </w:pPr>
      <w:rPr>
        <w:rFonts w:hint="default"/>
        <w:b/>
        <w:color w:val="FF000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CE48CB"/>
    <w:multiLevelType w:val="hybridMultilevel"/>
    <w:tmpl w:val="413ABF22"/>
    <w:lvl w:ilvl="0" w:tplc="3EC46446">
      <w:start w:val="1"/>
      <w:numFmt w:val="lowerLetter"/>
      <w:lvlText w:val="%1)"/>
      <w:lvlJc w:val="left"/>
      <w:pPr>
        <w:ind w:left="1279" w:hanging="57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6BB5F84"/>
    <w:multiLevelType w:val="hybridMultilevel"/>
    <w:tmpl w:val="3A9271E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A0056A"/>
    <w:multiLevelType w:val="hybridMultilevel"/>
    <w:tmpl w:val="DFF411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5C2C81"/>
    <w:multiLevelType w:val="hybridMultilevel"/>
    <w:tmpl w:val="211EE502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F127E5"/>
    <w:multiLevelType w:val="hybridMultilevel"/>
    <w:tmpl w:val="B350B6B4"/>
    <w:lvl w:ilvl="0" w:tplc="14A0C6FA">
      <w:start w:val="1"/>
      <w:numFmt w:val="lowerLetter"/>
      <w:lvlText w:val="%1)"/>
      <w:lvlJc w:val="left"/>
      <w:pPr>
        <w:ind w:left="1137" w:hanging="570"/>
      </w:pPr>
      <w:rPr>
        <w:rFonts w:hint="default"/>
      </w:rPr>
    </w:lvl>
    <w:lvl w:ilvl="1" w:tplc="67EC26B0">
      <w:start w:val="1"/>
      <w:numFmt w:val="lowerRoman"/>
      <w:pStyle w:val="MTDisplayEquation"/>
      <w:lvlText w:val="%2."/>
      <w:lvlJc w:val="righ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1870843"/>
    <w:multiLevelType w:val="hybridMultilevel"/>
    <w:tmpl w:val="8C7AC6BC"/>
    <w:lvl w:ilvl="0" w:tplc="15B87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1BA3708"/>
    <w:multiLevelType w:val="hybridMultilevel"/>
    <w:tmpl w:val="BC8E3706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3717E24"/>
    <w:multiLevelType w:val="hybridMultilevel"/>
    <w:tmpl w:val="413ABF22"/>
    <w:lvl w:ilvl="0" w:tplc="3EC46446">
      <w:start w:val="1"/>
      <w:numFmt w:val="lowerLetter"/>
      <w:lvlText w:val="%1)"/>
      <w:lvlJc w:val="left"/>
      <w:pPr>
        <w:ind w:left="1279" w:hanging="57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45825F4"/>
    <w:multiLevelType w:val="hybridMultilevel"/>
    <w:tmpl w:val="CEA42108"/>
    <w:lvl w:ilvl="0" w:tplc="A6349DD6">
      <w:start w:val="1"/>
      <w:numFmt w:val="decimal"/>
      <w:lvlText w:val="Question: %1."/>
      <w:lvlJc w:val="left"/>
      <w:pPr>
        <w:ind w:left="720" w:hanging="360"/>
      </w:pPr>
      <w:rPr>
        <w:rFonts w:hint="default"/>
        <w:b/>
        <w:color w:val="FF000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9C17B5"/>
    <w:multiLevelType w:val="hybridMultilevel"/>
    <w:tmpl w:val="C2503324"/>
    <w:lvl w:ilvl="0" w:tplc="3BA6B138">
      <w:start w:val="1"/>
      <w:numFmt w:val="lowerRoman"/>
      <w:lvlText w:val="(%1)"/>
      <w:lvlJc w:val="left"/>
      <w:pPr>
        <w:ind w:left="1571" w:hanging="720"/>
      </w:pPr>
      <w:rPr>
        <w:rFonts w:hint="default"/>
        <w:color w:val="FF0000"/>
      </w:r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4A417527"/>
    <w:multiLevelType w:val="hybridMultilevel"/>
    <w:tmpl w:val="4F6AEF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0B32B0"/>
    <w:multiLevelType w:val="hybridMultilevel"/>
    <w:tmpl w:val="0E5E8CB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3434EA"/>
    <w:multiLevelType w:val="hybridMultilevel"/>
    <w:tmpl w:val="BA944300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1847F5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 Narrow" w:eastAsia="Calibri" w:hAnsi="Arial Narrow" w:cs="Times New Roman"/>
      </w:rPr>
    </w:lvl>
    <w:lvl w:ilvl="2" w:tplc="0C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B5F0BBD"/>
    <w:multiLevelType w:val="hybridMultilevel"/>
    <w:tmpl w:val="0F6E53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C9000C"/>
    <w:multiLevelType w:val="hybridMultilevel"/>
    <w:tmpl w:val="FB08F09E"/>
    <w:lvl w:ilvl="0" w:tplc="7DB648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2DB31AD"/>
    <w:multiLevelType w:val="hybridMultilevel"/>
    <w:tmpl w:val="04B87B4A"/>
    <w:lvl w:ilvl="0" w:tplc="1CCE7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7242CCD"/>
    <w:multiLevelType w:val="hybridMultilevel"/>
    <w:tmpl w:val="C68EBB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CA6C2A"/>
    <w:multiLevelType w:val="hybridMultilevel"/>
    <w:tmpl w:val="EA3A56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475882"/>
    <w:multiLevelType w:val="hybridMultilevel"/>
    <w:tmpl w:val="2C2614A6"/>
    <w:lvl w:ilvl="0" w:tplc="756412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F9E4F92"/>
    <w:multiLevelType w:val="hybridMultilevel"/>
    <w:tmpl w:val="D36ECCE6"/>
    <w:lvl w:ilvl="0" w:tplc="BDEEE30C">
      <w:start w:val="1"/>
      <w:numFmt w:val="decimal"/>
      <w:lvlText w:val="Question: %1."/>
      <w:lvlJc w:val="left"/>
      <w:pPr>
        <w:ind w:left="1080" w:hanging="360"/>
      </w:pPr>
      <w:rPr>
        <w:rFonts w:ascii="Arial Narrow" w:hAnsi="Arial Narrow" w:cs="Arial" w:hint="default"/>
        <w:b/>
        <w:i w:val="0"/>
        <w:color w:val="FF0000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4F5ED8"/>
    <w:multiLevelType w:val="hybridMultilevel"/>
    <w:tmpl w:val="C86C7354"/>
    <w:lvl w:ilvl="0" w:tplc="A6349DD6">
      <w:start w:val="1"/>
      <w:numFmt w:val="decimal"/>
      <w:lvlText w:val="Question: %1."/>
      <w:lvlJc w:val="left"/>
      <w:pPr>
        <w:ind w:left="720" w:hanging="360"/>
      </w:pPr>
      <w:rPr>
        <w:rFonts w:hint="default"/>
        <w:b/>
        <w:color w:val="FF000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161729"/>
    <w:multiLevelType w:val="hybridMultilevel"/>
    <w:tmpl w:val="A082377A"/>
    <w:lvl w:ilvl="0" w:tplc="D62293B2">
      <w:start w:val="1"/>
      <w:numFmt w:val="lowerRoman"/>
      <w:lvlText w:val="%1)"/>
      <w:lvlJc w:val="left"/>
      <w:pPr>
        <w:ind w:left="1287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647" w:hanging="360"/>
      </w:pPr>
    </w:lvl>
    <w:lvl w:ilvl="2" w:tplc="4809001B" w:tentative="1">
      <w:start w:val="1"/>
      <w:numFmt w:val="lowerRoman"/>
      <w:lvlText w:val="%3."/>
      <w:lvlJc w:val="right"/>
      <w:pPr>
        <w:ind w:left="2367" w:hanging="180"/>
      </w:pPr>
    </w:lvl>
    <w:lvl w:ilvl="3" w:tplc="4809000F" w:tentative="1">
      <w:start w:val="1"/>
      <w:numFmt w:val="decimal"/>
      <w:lvlText w:val="%4."/>
      <w:lvlJc w:val="left"/>
      <w:pPr>
        <w:ind w:left="3087" w:hanging="360"/>
      </w:pPr>
    </w:lvl>
    <w:lvl w:ilvl="4" w:tplc="48090019" w:tentative="1">
      <w:start w:val="1"/>
      <w:numFmt w:val="lowerLetter"/>
      <w:lvlText w:val="%5."/>
      <w:lvlJc w:val="left"/>
      <w:pPr>
        <w:ind w:left="3807" w:hanging="360"/>
      </w:pPr>
    </w:lvl>
    <w:lvl w:ilvl="5" w:tplc="4809001B" w:tentative="1">
      <w:start w:val="1"/>
      <w:numFmt w:val="lowerRoman"/>
      <w:lvlText w:val="%6."/>
      <w:lvlJc w:val="right"/>
      <w:pPr>
        <w:ind w:left="4527" w:hanging="180"/>
      </w:pPr>
    </w:lvl>
    <w:lvl w:ilvl="6" w:tplc="4809000F" w:tentative="1">
      <w:start w:val="1"/>
      <w:numFmt w:val="decimal"/>
      <w:lvlText w:val="%7."/>
      <w:lvlJc w:val="left"/>
      <w:pPr>
        <w:ind w:left="5247" w:hanging="360"/>
      </w:pPr>
    </w:lvl>
    <w:lvl w:ilvl="7" w:tplc="48090019" w:tentative="1">
      <w:start w:val="1"/>
      <w:numFmt w:val="lowerLetter"/>
      <w:lvlText w:val="%8."/>
      <w:lvlJc w:val="left"/>
      <w:pPr>
        <w:ind w:left="5967" w:hanging="360"/>
      </w:pPr>
    </w:lvl>
    <w:lvl w:ilvl="8" w:tplc="4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2323B9C"/>
    <w:multiLevelType w:val="hybridMultilevel"/>
    <w:tmpl w:val="FB08F09E"/>
    <w:lvl w:ilvl="0" w:tplc="7DB648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6625A7D"/>
    <w:multiLevelType w:val="hybridMultilevel"/>
    <w:tmpl w:val="8F228686"/>
    <w:lvl w:ilvl="0" w:tplc="4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7C522121"/>
    <w:multiLevelType w:val="hybridMultilevel"/>
    <w:tmpl w:val="D5EEAF4E"/>
    <w:lvl w:ilvl="0" w:tplc="756412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F757206"/>
    <w:multiLevelType w:val="hybridMultilevel"/>
    <w:tmpl w:val="88083766"/>
    <w:lvl w:ilvl="0" w:tplc="A6349DD6">
      <w:start w:val="1"/>
      <w:numFmt w:val="decimal"/>
      <w:lvlText w:val="Question: %1."/>
      <w:lvlJc w:val="left"/>
      <w:pPr>
        <w:ind w:left="720" w:hanging="360"/>
      </w:pPr>
      <w:rPr>
        <w:rFonts w:hint="default"/>
        <w:b/>
        <w:color w:val="FF000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3"/>
  </w:num>
  <w:num w:numId="3">
    <w:abstractNumId w:val="17"/>
  </w:num>
  <w:num w:numId="4">
    <w:abstractNumId w:val="28"/>
  </w:num>
  <w:num w:numId="5">
    <w:abstractNumId w:val="33"/>
  </w:num>
  <w:num w:numId="6">
    <w:abstractNumId w:val="21"/>
  </w:num>
  <w:num w:numId="7">
    <w:abstractNumId w:val="47"/>
  </w:num>
  <w:num w:numId="8">
    <w:abstractNumId w:val="29"/>
  </w:num>
  <w:num w:numId="9">
    <w:abstractNumId w:val="22"/>
  </w:num>
  <w:num w:numId="10">
    <w:abstractNumId w:val="10"/>
  </w:num>
  <w:num w:numId="11">
    <w:abstractNumId w:val="30"/>
  </w:num>
  <w:num w:numId="12">
    <w:abstractNumId w:val="42"/>
  </w:num>
  <w:num w:numId="13">
    <w:abstractNumId w:val="26"/>
  </w:num>
  <w:num w:numId="14">
    <w:abstractNumId w:val="13"/>
  </w:num>
  <w:num w:numId="15">
    <w:abstractNumId w:val="37"/>
  </w:num>
  <w:num w:numId="16">
    <w:abstractNumId w:val="27"/>
  </w:num>
  <w:num w:numId="17">
    <w:abstractNumId w:val="5"/>
  </w:num>
  <w:num w:numId="18">
    <w:abstractNumId w:val="11"/>
  </w:num>
  <w:num w:numId="19">
    <w:abstractNumId w:val="16"/>
  </w:num>
  <w:num w:numId="20">
    <w:abstractNumId w:val="2"/>
  </w:num>
  <w:num w:numId="21">
    <w:abstractNumId w:val="24"/>
  </w:num>
  <w:num w:numId="22">
    <w:abstractNumId w:val="38"/>
  </w:num>
  <w:num w:numId="23">
    <w:abstractNumId w:val="31"/>
  </w:num>
  <w:num w:numId="24">
    <w:abstractNumId w:val="1"/>
  </w:num>
  <w:num w:numId="25">
    <w:abstractNumId w:val="32"/>
  </w:num>
  <w:num w:numId="26">
    <w:abstractNumId w:val="3"/>
  </w:num>
  <w:num w:numId="27">
    <w:abstractNumId w:val="19"/>
  </w:num>
  <w:num w:numId="28">
    <w:abstractNumId w:val="43"/>
  </w:num>
  <w:num w:numId="29">
    <w:abstractNumId w:val="20"/>
  </w:num>
  <w:num w:numId="30">
    <w:abstractNumId w:val="18"/>
  </w:num>
  <w:num w:numId="31">
    <w:abstractNumId w:val="39"/>
  </w:num>
  <w:num w:numId="32">
    <w:abstractNumId w:val="34"/>
  </w:num>
  <w:num w:numId="33">
    <w:abstractNumId w:val="14"/>
  </w:num>
  <w:num w:numId="34">
    <w:abstractNumId w:val="41"/>
  </w:num>
  <w:num w:numId="35">
    <w:abstractNumId w:val="15"/>
  </w:num>
  <w:num w:numId="36">
    <w:abstractNumId w:val="7"/>
  </w:num>
  <w:num w:numId="37">
    <w:abstractNumId w:val="4"/>
  </w:num>
  <w:num w:numId="38">
    <w:abstractNumId w:val="6"/>
  </w:num>
  <w:num w:numId="39">
    <w:abstractNumId w:val="40"/>
  </w:num>
  <w:num w:numId="40">
    <w:abstractNumId w:val="0"/>
  </w:num>
  <w:num w:numId="41">
    <w:abstractNumId w:val="46"/>
  </w:num>
  <w:num w:numId="42">
    <w:abstractNumId w:val="9"/>
  </w:num>
  <w:num w:numId="43">
    <w:abstractNumId w:val="45"/>
  </w:num>
  <w:num w:numId="44">
    <w:abstractNumId w:val="44"/>
  </w:num>
  <w:num w:numId="45">
    <w:abstractNumId w:val="36"/>
  </w:num>
  <w:num w:numId="46">
    <w:abstractNumId w:val="8"/>
  </w:num>
  <w:num w:numId="47">
    <w:abstractNumId w:val="12"/>
  </w:num>
  <w:num w:numId="48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30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0DD"/>
    <w:rsid w:val="00000F13"/>
    <w:rsid w:val="00001415"/>
    <w:rsid w:val="000018B2"/>
    <w:rsid w:val="00001EDA"/>
    <w:rsid w:val="00003BB0"/>
    <w:rsid w:val="000049E0"/>
    <w:rsid w:val="00005B74"/>
    <w:rsid w:val="00010BA4"/>
    <w:rsid w:val="00011D1C"/>
    <w:rsid w:val="00014B44"/>
    <w:rsid w:val="00014E45"/>
    <w:rsid w:val="00015D9B"/>
    <w:rsid w:val="0001720C"/>
    <w:rsid w:val="00017632"/>
    <w:rsid w:val="00017B87"/>
    <w:rsid w:val="00017F09"/>
    <w:rsid w:val="000231EF"/>
    <w:rsid w:val="00032F4A"/>
    <w:rsid w:val="00033C3B"/>
    <w:rsid w:val="00033DA0"/>
    <w:rsid w:val="00042567"/>
    <w:rsid w:val="00050320"/>
    <w:rsid w:val="00050EFE"/>
    <w:rsid w:val="000532B6"/>
    <w:rsid w:val="00054061"/>
    <w:rsid w:val="00055F90"/>
    <w:rsid w:val="00056D52"/>
    <w:rsid w:val="00056D66"/>
    <w:rsid w:val="0005713A"/>
    <w:rsid w:val="00057383"/>
    <w:rsid w:val="0006374A"/>
    <w:rsid w:val="000642B3"/>
    <w:rsid w:val="00064312"/>
    <w:rsid w:val="00064849"/>
    <w:rsid w:val="00065AF9"/>
    <w:rsid w:val="00070184"/>
    <w:rsid w:val="00071971"/>
    <w:rsid w:val="000720FD"/>
    <w:rsid w:val="0007441C"/>
    <w:rsid w:val="00080C47"/>
    <w:rsid w:val="00082F2C"/>
    <w:rsid w:val="00092DA5"/>
    <w:rsid w:val="0009386E"/>
    <w:rsid w:val="00094AAE"/>
    <w:rsid w:val="000A0F17"/>
    <w:rsid w:val="000A3FB8"/>
    <w:rsid w:val="000B6B0C"/>
    <w:rsid w:val="000C2406"/>
    <w:rsid w:val="000C5574"/>
    <w:rsid w:val="000C5C7A"/>
    <w:rsid w:val="000C68CD"/>
    <w:rsid w:val="000C69F0"/>
    <w:rsid w:val="000E18DC"/>
    <w:rsid w:val="000E4DE9"/>
    <w:rsid w:val="000E67B5"/>
    <w:rsid w:val="000E73EE"/>
    <w:rsid w:val="000F14F9"/>
    <w:rsid w:val="000F1E65"/>
    <w:rsid w:val="000F51BF"/>
    <w:rsid w:val="001007AE"/>
    <w:rsid w:val="00100AA9"/>
    <w:rsid w:val="00100C8C"/>
    <w:rsid w:val="001040F7"/>
    <w:rsid w:val="00104DF8"/>
    <w:rsid w:val="00112981"/>
    <w:rsid w:val="0011470F"/>
    <w:rsid w:val="0012176B"/>
    <w:rsid w:val="00121CEB"/>
    <w:rsid w:val="00122F59"/>
    <w:rsid w:val="001265E1"/>
    <w:rsid w:val="00126821"/>
    <w:rsid w:val="0012729B"/>
    <w:rsid w:val="001302DA"/>
    <w:rsid w:val="00135FB4"/>
    <w:rsid w:val="00136D02"/>
    <w:rsid w:val="00146D76"/>
    <w:rsid w:val="00161D36"/>
    <w:rsid w:val="00166978"/>
    <w:rsid w:val="00170623"/>
    <w:rsid w:val="001805ED"/>
    <w:rsid w:val="00181554"/>
    <w:rsid w:val="00184C27"/>
    <w:rsid w:val="001861DB"/>
    <w:rsid w:val="001879FA"/>
    <w:rsid w:val="00190B77"/>
    <w:rsid w:val="00197722"/>
    <w:rsid w:val="001A1997"/>
    <w:rsid w:val="001A2F6A"/>
    <w:rsid w:val="001A4A9C"/>
    <w:rsid w:val="001B0B33"/>
    <w:rsid w:val="001B10FD"/>
    <w:rsid w:val="001B7B73"/>
    <w:rsid w:val="001C101C"/>
    <w:rsid w:val="001C29FF"/>
    <w:rsid w:val="001C6D61"/>
    <w:rsid w:val="001C74A8"/>
    <w:rsid w:val="001C7D29"/>
    <w:rsid w:val="001D0F1F"/>
    <w:rsid w:val="001D123A"/>
    <w:rsid w:val="001D6799"/>
    <w:rsid w:val="001E32DB"/>
    <w:rsid w:val="001E5D4B"/>
    <w:rsid w:val="001E7446"/>
    <w:rsid w:val="001F76DC"/>
    <w:rsid w:val="00200828"/>
    <w:rsid w:val="00204BB7"/>
    <w:rsid w:val="00207C7E"/>
    <w:rsid w:val="00214A17"/>
    <w:rsid w:val="00216D4C"/>
    <w:rsid w:val="00217327"/>
    <w:rsid w:val="00221DB6"/>
    <w:rsid w:val="00223B6F"/>
    <w:rsid w:val="002251EB"/>
    <w:rsid w:val="0022700D"/>
    <w:rsid w:val="00233EC6"/>
    <w:rsid w:val="00236E9A"/>
    <w:rsid w:val="00237885"/>
    <w:rsid w:val="00242D0A"/>
    <w:rsid w:val="00243081"/>
    <w:rsid w:val="0024442F"/>
    <w:rsid w:val="002515DE"/>
    <w:rsid w:val="002544D2"/>
    <w:rsid w:val="00255E16"/>
    <w:rsid w:val="00261B31"/>
    <w:rsid w:val="00261E6F"/>
    <w:rsid w:val="00266CB2"/>
    <w:rsid w:val="00266E62"/>
    <w:rsid w:val="00266FBE"/>
    <w:rsid w:val="002702AF"/>
    <w:rsid w:val="00271D0E"/>
    <w:rsid w:val="002735B9"/>
    <w:rsid w:val="00275A7F"/>
    <w:rsid w:val="00284393"/>
    <w:rsid w:val="00284E69"/>
    <w:rsid w:val="002855F1"/>
    <w:rsid w:val="00290B1D"/>
    <w:rsid w:val="0029505B"/>
    <w:rsid w:val="002A1C4C"/>
    <w:rsid w:val="002A1DB7"/>
    <w:rsid w:val="002A42C5"/>
    <w:rsid w:val="002A57BD"/>
    <w:rsid w:val="002B3CBA"/>
    <w:rsid w:val="002B566D"/>
    <w:rsid w:val="002C0048"/>
    <w:rsid w:val="002C1E22"/>
    <w:rsid w:val="002C3DDB"/>
    <w:rsid w:val="002C6723"/>
    <w:rsid w:val="002D0654"/>
    <w:rsid w:val="002D0F29"/>
    <w:rsid w:val="002E0D06"/>
    <w:rsid w:val="002E2979"/>
    <w:rsid w:val="002E7B27"/>
    <w:rsid w:val="002F0E40"/>
    <w:rsid w:val="002F22A1"/>
    <w:rsid w:val="00303382"/>
    <w:rsid w:val="00307CE5"/>
    <w:rsid w:val="0031112F"/>
    <w:rsid w:val="00311185"/>
    <w:rsid w:val="00322A79"/>
    <w:rsid w:val="003265AE"/>
    <w:rsid w:val="00331AF6"/>
    <w:rsid w:val="0033204F"/>
    <w:rsid w:val="00337DD6"/>
    <w:rsid w:val="003405B7"/>
    <w:rsid w:val="00346486"/>
    <w:rsid w:val="003476CF"/>
    <w:rsid w:val="00350DF5"/>
    <w:rsid w:val="00352573"/>
    <w:rsid w:val="0035689E"/>
    <w:rsid w:val="00357740"/>
    <w:rsid w:val="0036121E"/>
    <w:rsid w:val="0036648E"/>
    <w:rsid w:val="003748C2"/>
    <w:rsid w:val="00374BC9"/>
    <w:rsid w:val="00374DBD"/>
    <w:rsid w:val="00381161"/>
    <w:rsid w:val="00383318"/>
    <w:rsid w:val="00387FB8"/>
    <w:rsid w:val="0039665B"/>
    <w:rsid w:val="003A1C17"/>
    <w:rsid w:val="003A51D6"/>
    <w:rsid w:val="003A60DD"/>
    <w:rsid w:val="003A6C55"/>
    <w:rsid w:val="003A7EAE"/>
    <w:rsid w:val="003C080F"/>
    <w:rsid w:val="003C12A0"/>
    <w:rsid w:val="003C19E0"/>
    <w:rsid w:val="003C4270"/>
    <w:rsid w:val="003C60C3"/>
    <w:rsid w:val="003D2693"/>
    <w:rsid w:val="003D6147"/>
    <w:rsid w:val="003D7DE0"/>
    <w:rsid w:val="003E0B89"/>
    <w:rsid w:val="003E0DF7"/>
    <w:rsid w:val="003E4DEC"/>
    <w:rsid w:val="003E5AF7"/>
    <w:rsid w:val="003E601C"/>
    <w:rsid w:val="003E6222"/>
    <w:rsid w:val="003E7B94"/>
    <w:rsid w:val="003F4BEB"/>
    <w:rsid w:val="003F508A"/>
    <w:rsid w:val="003F518F"/>
    <w:rsid w:val="003F5AF1"/>
    <w:rsid w:val="003F6E19"/>
    <w:rsid w:val="0040098A"/>
    <w:rsid w:val="0041245E"/>
    <w:rsid w:val="004128CC"/>
    <w:rsid w:val="00412AED"/>
    <w:rsid w:val="00412C2A"/>
    <w:rsid w:val="00413F50"/>
    <w:rsid w:val="0041716A"/>
    <w:rsid w:val="00422C02"/>
    <w:rsid w:val="004258D3"/>
    <w:rsid w:val="00432F7C"/>
    <w:rsid w:val="0043433B"/>
    <w:rsid w:val="0043494E"/>
    <w:rsid w:val="00435FB4"/>
    <w:rsid w:val="004373F1"/>
    <w:rsid w:val="00437B5D"/>
    <w:rsid w:val="00445473"/>
    <w:rsid w:val="0044599D"/>
    <w:rsid w:val="0044683F"/>
    <w:rsid w:val="00460E10"/>
    <w:rsid w:val="00461389"/>
    <w:rsid w:val="00461E3D"/>
    <w:rsid w:val="00463324"/>
    <w:rsid w:val="004642F3"/>
    <w:rsid w:val="0046435E"/>
    <w:rsid w:val="00465C39"/>
    <w:rsid w:val="00466AC6"/>
    <w:rsid w:val="0047136F"/>
    <w:rsid w:val="00482F93"/>
    <w:rsid w:val="004834A3"/>
    <w:rsid w:val="0048556C"/>
    <w:rsid w:val="004910BE"/>
    <w:rsid w:val="00492A0C"/>
    <w:rsid w:val="004948A8"/>
    <w:rsid w:val="004954A3"/>
    <w:rsid w:val="00495D35"/>
    <w:rsid w:val="00496065"/>
    <w:rsid w:val="0049607C"/>
    <w:rsid w:val="004969E9"/>
    <w:rsid w:val="004A37E6"/>
    <w:rsid w:val="004A4634"/>
    <w:rsid w:val="004A69D1"/>
    <w:rsid w:val="004A7CE7"/>
    <w:rsid w:val="004B4513"/>
    <w:rsid w:val="004B480A"/>
    <w:rsid w:val="004C10D0"/>
    <w:rsid w:val="004C2BC1"/>
    <w:rsid w:val="004C358E"/>
    <w:rsid w:val="004C49FA"/>
    <w:rsid w:val="004C7985"/>
    <w:rsid w:val="004D1975"/>
    <w:rsid w:val="004D430F"/>
    <w:rsid w:val="004D6650"/>
    <w:rsid w:val="004D75BF"/>
    <w:rsid w:val="004E2C04"/>
    <w:rsid w:val="004E5035"/>
    <w:rsid w:val="004E6AA3"/>
    <w:rsid w:val="004E73D9"/>
    <w:rsid w:val="004F06BC"/>
    <w:rsid w:val="004F1EB5"/>
    <w:rsid w:val="004F4D11"/>
    <w:rsid w:val="004F724D"/>
    <w:rsid w:val="0050408B"/>
    <w:rsid w:val="00512011"/>
    <w:rsid w:val="00520A41"/>
    <w:rsid w:val="005214BF"/>
    <w:rsid w:val="0052530F"/>
    <w:rsid w:val="00525594"/>
    <w:rsid w:val="00527826"/>
    <w:rsid w:val="00527DBF"/>
    <w:rsid w:val="00532FF7"/>
    <w:rsid w:val="005341D9"/>
    <w:rsid w:val="0054286A"/>
    <w:rsid w:val="005449C8"/>
    <w:rsid w:val="00552140"/>
    <w:rsid w:val="0055426A"/>
    <w:rsid w:val="00554AA8"/>
    <w:rsid w:val="00561BDE"/>
    <w:rsid w:val="0056326B"/>
    <w:rsid w:val="0056518D"/>
    <w:rsid w:val="0057041A"/>
    <w:rsid w:val="00570FC6"/>
    <w:rsid w:val="005730DA"/>
    <w:rsid w:val="0057461A"/>
    <w:rsid w:val="005753AE"/>
    <w:rsid w:val="0057649E"/>
    <w:rsid w:val="005827BA"/>
    <w:rsid w:val="005852C6"/>
    <w:rsid w:val="00586320"/>
    <w:rsid w:val="0058676B"/>
    <w:rsid w:val="0059514C"/>
    <w:rsid w:val="005A14CD"/>
    <w:rsid w:val="005A2138"/>
    <w:rsid w:val="005A3C5E"/>
    <w:rsid w:val="005A53DF"/>
    <w:rsid w:val="005A55C2"/>
    <w:rsid w:val="005A7339"/>
    <w:rsid w:val="005B044B"/>
    <w:rsid w:val="005B14CD"/>
    <w:rsid w:val="005B5B70"/>
    <w:rsid w:val="005C0A33"/>
    <w:rsid w:val="005C0B30"/>
    <w:rsid w:val="005C605E"/>
    <w:rsid w:val="005C696B"/>
    <w:rsid w:val="005D03AB"/>
    <w:rsid w:val="005D09D0"/>
    <w:rsid w:val="005E00E3"/>
    <w:rsid w:val="005E3474"/>
    <w:rsid w:val="005E3874"/>
    <w:rsid w:val="005E4451"/>
    <w:rsid w:val="005F01FE"/>
    <w:rsid w:val="005F24C5"/>
    <w:rsid w:val="005F5EEE"/>
    <w:rsid w:val="005F61E4"/>
    <w:rsid w:val="005F6220"/>
    <w:rsid w:val="005F62DA"/>
    <w:rsid w:val="005F62DD"/>
    <w:rsid w:val="0060264F"/>
    <w:rsid w:val="0061722A"/>
    <w:rsid w:val="00617B39"/>
    <w:rsid w:val="00622176"/>
    <w:rsid w:val="00624366"/>
    <w:rsid w:val="00624629"/>
    <w:rsid w:val="0062673E"/>
    <w:rsid w:val="0063036E"/>
    <w:rsid w:val="0063152F"/>
    <w:rsid w:val="0063329E"/>
    <w:rsid w:val="00633706"/>
    <w:rsid w:val="00633D27"/>
    <w:rsid w:val="00633D8A"/>
    <w:rsid w:val="00634A5B"/>
    <w:rsid w:val="0063698E"/>
    <w:rsid w:val="00642820"/>
    <w:rsid w:val="00644713"/>
    <w:rsid w:val="0064753C"/>
    <w:rsid w:val="00651143"/>
    <w:rsid w:val="00652180"/>
    <w:rsid w:val="0065458D"/>
    <w:rsid w:val="006545FF"/>
    <w:rsid w:val="00654718"/>
    <w:rsid w:val="00654870"/>
    <w:rsid w:val="00662559"/>
    <w:rsid w:val="006640CE"/>
    <w:rsid w:val="006654B0"/>
    <w:rsid w:val="00665C8A"/>
    <w:rsid w:val="00667211"/>
    <w:rsid w:val="00674762"/>
    <w:rsid w:val="00676534"/>
    <w:rsid w:val="006771A0"/>
    <w:rsid w:val="006778C6"/>
    <w:rsid w:val="006826C0"/>
    <w:rsid w:val="00684090"/>
    <w:rsid w:val="006856E5"/>
    <w:rsid w:val="0069136D"/>
    <w:rsid w:val="00691B87"/>
    <w:rsid w:val="00695161"/>
    <w:rsid w:val="00695847"/>
    <w:rsid w:val="00696598"/>
    <w:rsid w:val="0069734E"/>
    <w:rsid w:val="006977A7"/>
    <w:rsid w:val="006A4413"/>
    <w:rsid w:val="006A685E"/>
    <w:rsid w:val="006B2C10"/>
    <w:rsid w:val="006B2C9A"/>
    <w:rsid w:val="006C4AA0"/>
    <w:rsid w:val="006C7F8F"/>
    <w:rsid w:val="006D2124"/>
    <w:rsid w:val="006D693D"/>
    <w:rsid w:val="006E287E"/>
    <w:rsid w:val="006F2C04"/>
    <w:rsid w:val="006F5346"/>
    <w:rsid w:val="006F68B2"/>
    <w:rsid w:val="00714674"/>
    <w:rsid w:val="00716C47"/>
    <w:rsid w:val="00717E8C"/>
    <w:rsid w:val="007240C2"/>
    <w:rsid w:val="00725EA3"/>
    <w:rsid w:val="00726559"/>
    <w:rsid w:val="0073152A"/>
    <w:rsid w:val="00734F01"/>
    <w:rsid w:val="007359C6"/>
    <w:rsid w:val="00737ED5"/>
    <w:rsid w:val="0074078A"/>
    <w:rsid w:val="007450BF"/>
    <w:rsid w:val="00750A28"/>
    <w:rsid w:val="0075615D"/>
    <w:rsid w:val="00756311"/>
    <w:rsid w:val="007577AA"/>
    <w:rsid w:val="00760CE1"/>
    <w:rsid w:val="007618B9"/>
    <w:rsid w:val="0076426E"/>
    <w:rsid w:val="007716B8"/>
    <w:rsid w:val="007872E0"/>
    <w:rsid w:val="00790DA9"/>
    <w:rsid w:val="00791486"/>
    <w:rsid w:val="00795DAE"/>
    <w:rsid w:val="007A0CBC"/>
    <w:rsid w:val="007A18F8"/>
    <w:rsid w:val="007A2421"/>
    <w:rsid w:val="007A24B2"/>
    <w:rsid w:val="007B1000"/>
    <w:rsid w:val="007B449D"/>
    <w:rsid w:val="007B4936"/>
    <w:rsid w:val="007C5649"/>
    <w:rsid w:val="007D0464"/>
    <w:rsid w:val="007D7DA1"/>
    <w:rsid w:val="007E348B"/>
    <w:rsid w:val="007F1CA5"/>
    <w:rsid w:val="007F44E0"/>
    <w:rsid w:val="007F4830"/>
    <w:rsid w:val="007F53BE"/>
    <w:rsid w:val="007F6FB8"/>
    <w:rsid w:val="007F7490"/>
    <w:rsid w:val="007F75BF"/>
    <w:rsid w:val="00801961"/>
    <w:rsid w:val="00806AB2"/>
    <w:rsid w:val="008102E9"/>
    <w:rsid w:val="00811903"/>
    <w:rsid w:val="008138D2"/>
    <w:rsid w:val="00815702"/>
    <w:rsid w:val="00815D9F"/>
    <w:rsid w:val="0081675E"/>
    <w:rsid w:val="008205AD"/>
    <w:rsid w:val="008219FC"/>
    <w:rsid w:val="0082351D"/>
    <w:rsid w:val="00823FB8"/>
    <w:rsid w:val="0082755A"/>
    <w:rsid w:val="00830267"/>
    <w:rsid w:val="00831003"/>
    <w:rsid w:val="008313AC"/>
    <w:rsid w:val="00831BFF"/>
    <w:rsid w:val="0083258E"/>
    <w:rsid w:val="00834C33"/>
    <w:rsid w:val="00835B80"/>
    <w:rsid w:val="00842282"/>
    <w:rsid w:val="00842C0B"/>
    <w:rsid w:val="0084519D"/>
    <w:rsid w:val="00846A41"/>
    <w:rsid w:val="00851CF3"/>
    <w:rsid w:val="00856117"/>
    <w:rsid w:val="008561C9"/>
    <w:rsid w:val="0085752F"/>
    <w:rsid w:val="00862B60"/>
    <w:rsid w:val="00871FD7"/>
    <w:rsid w:val="00873BBF"/>
    <w:rsid w:val="008779BF"/>
    <w:rsid w:val="008900E1"/>
    <w:rsid w:val="008915E3"/>
    <w:rsid w:val="008A3585"/>
    <w:rsid w:val="008A4BA0"/>
    <w:rsid w:val="008A629A"/>
    <w:rsid w:val="008A71B4"/>
    <w:rsid w:val="008A76EF"/>
    <w:rsid w:val="008B4617"/>
    <w:rsid w:val="008B7963"/>
    <w:rsid w:val="008C22D8"/>
    <w:rsid w:val="008C29A2"/>
    <w:rsid w:val="008C4811"/>
    <w:rsid w:val="008C48AA"/>
    <w:rsid w:val="008C7728"/>
    <w:rsid w:val="008D0323"/>
    <w:rsid w:val="008D1002"/>
    <w:rsid w:val="008D1211"/>
    <w:rsid w:val="008D1F3D"/>
    <w:rsid w:val="008D2D86"/>
    <w:rsid w:val="008E6453"/>
    <w:rsid w:val="008E7995"/>
    <w:rsid w:val="008E7F11"/>
    <w:rsid w:val="008F06FC"/>
    <w:rsid w:val="008F0AB0"/>
    <w:rsid w:val="008F160B"/>
    <w:rsid w:val="008F314E"/>
    <w:rsid w:val="008F5447"/>
    <w:rsid w:val="008F5AB5"/>
    <w:rsid w:val="008F677B"/>
    <w:rsid w:val="00900567"/>
    <w:rsid w:val="00904EAE"/>
    <w:rsid w:val="00906FE3"/>
    <w:rsid w:val="00912DEF"/>
    <w:rsid w:val="009138C7"/>
    <w:rsid w:val="00913BCC"/>
    <w:rsid w:val="00917EAB"/>
    <w:rsid w:val="009238D5"/>
    <w:rsid w:val="0093038C"/>
    <w:rsid w:val="00930575"/>
    <w:rsid w:val="009340A3"/>
    <w:rsid w:val="0093508D"/>
    <w:rsid w:val="00935F91"/>
    <w:rsid w:val="00937DBF"/>
    <w:rsid w:val="0094190E"/>
    <w:rsid w:val="00943136"/>
    <w:rsid w:val="00952895"/>
    <w:rsid w:val="00953B06"/>
    <w:rsid w:val="0095421A"/>
    <w:rsid w:val="0095438F"/>
    <w:rsid w:val="0095542E"/>
    <w:rsid w:val="00965E29"/>
    <w:rsid w:val="00967823"/>
    <w:rsid w:val="009757EA"/>
    <w:rsid w:val="00976B4E"/>
    <w:rsid w:val="00977BE4"/>
    <w:rsid w:val="00977C74"/>
    <w:rsid w:val="00981868"/>
    <w:rsid w:val="00992AE4"/>
    <w:rsid w:val="00995306"/>
    <w:rsid w:val="009A07A5"/>
    <w:rsid w:val="009A20FB"/>
    <w:rsid w:val="009A55E3"/>
    <w:rsid w:val="009A5A5E"/>
    <w:rsid w:val="009A5ACB"/>
    <w:rsid w:val="009B1755"/>
    <w:rsid w:val="009B2B45"/>
    <w:rsid w:val="009B4F58"/>
    <w:rsid w:val="009B775F"/>
    <w:rsid w:val="009C098D"/>
    <w:rsid w:val="009C1563"/>
    <w:rsid w:val="009D064A"/>
    <w:rsid w:val="009D1F3E"/>
    <w:rsid w:val="009D1FF5"/>
    <w:rsid w:val="009D276A"/>
    <w:rsid w:val="009D2834"/>
    <w:rsid w:val="009D57D3"/>
    <w:rsid w:val="009E0448"/>
    <w:rsid w:val="009E06A4"/>
    <w:rsid w:val="009E2ABC"/>
    <w:rsid w:val="009E4C52"/>
    <w:rsid w:val="009E625C"/>
    <w:rsid w:val="009F16DC"/>
    <w:rsid w:val="009F2908"/>
    <w:rsid w:val="009F3FB2"/>
    <w:rsid w:val="009F531F"/>
    <w:rsid w:val="00A02A7B"/>
    <w:rsid w:val="00A123E3"/>
    <w:rsid w:val="00A124AB"/>
    <w:rsid w:val="00A135F0"/>
    <w:rsid w:val="00A1531A"/>
    <w:rsid w:val="00A15E8C"/>
    <w:rsid w:val="00A16F23"/>
    <w:rsid w:val="00A208BF"/>
    <w:rsid w:val="00A22B7C"/>
    <w:rsid w:val="00A24244"/>
    <w:rsid w:val="00A25E5C"/>
    <w:rsid w:val="00A26264"/>
    <w:rsid w:val="00A264C9"/>
    <w:rsid w:val="00A27589"/>
    <w:rsid w:val="00A302A2"/>
    <w:rsid w:val="00A3358B"/>
    <w:rsid w:val="00A335AB"/>
    <w:rsid w:val="00A359B7"/>
    <w:rsid w:val="00A36A84"/>
    <w:rsid w:val="00A43346"/>
    <w:rsid w:val="00A46C13"/>
    <w:rsid w:val="00A473C4"/>
    <w:rsid w:val="00A476ED"/>
    <w:rsid w:val="00A50F19"/>
    <w:rsid w:val="00A523D0"/>
    <w:rsid w:val="00A52913"/>
    <w:rsid w:val="00A5397D"/>
    <w:rsid w:val="00A63A60"/>
    <w:rsid w:val="00A724BE"/>
    <w:rsid w:val="00A766A6"/>
    <w:rsid w:val="00A8135C"/>
    <w:rsid w:val="00A84633"/>
    <w:rsid w:val="00A861B0"/>
    <w:rsid w:val="00A8636D"/>
    <w:rsid w:val="00A87738"/>
    <w:rsid w:val="00A91D11"/>
    <w:rsid w:val="00A92373"/>
    <w:rsid w:val="00A93C56"/>
    <w:rsid w:val="00A94E7E"/>
    <w:rsid w:val="00A95017"/>
    <w:rsid w:val="00AA23F7"/>
    <w:rsid w:val="00AA27E9"/>
    <w:rsid w:val="00AA4EF3"/>
    <w:rsid w:val="00AA5DAC"/>
    <w:rsid w:val="00AA6A39"/>
    <w:rsid w:val="00AB17EE"/>
    <w:rsid w:val="00AC3276"/>
    <w:rsid w:val="00AC6336"/>
    <w:rsid w:val="00AD0C4B"/>
    <w:rsid w:val="00AD1BFE"/>
    <w:rsid w:val="00AD4C03"/>
    <w:rsid w:val="00AD599A"/>
    <w:rsid w:val="00AE181F"/>
    <w:rsid w:val="00AE68FD"/>
    <w:rsid w:val="00AF1101"/>
    <w:rsid w:val="00AF3292"/>
    <w:rsid w:val="00AF5CEE"/>
    <w:rsid w:val="00B11807"/>
    <w:rsid w:val="00B1224D"/>
    <w:rsid w:val="00B12BB8"/>
    <w:rsid w:val="00B13728"/>
    <w:rsid w:val="00B20292"/>
    <w:rsid w:val="00B22C93"/>
    <w:rsid w:val="00B264ED"/>
    <w:rsid w:val="00B305BE"/>
    <w:rsid w:val="00B3074F"/>
    <w:rsid w:val="00B30921"/>
    <w:rsid w:val="00B3190C"/>
    <w:rsid w:val="00B3601C"/>
    <w:rsid w:val="00B37372"/>
    <w:rsid w:val="00B40BC6"/>
    <w:rsid w:val="00B412EA"/>
    <w:rsid w:val="00B42608"/>
    <w:rsid w:val="00B53F28"/>
    <w:rsid w:val="00B55262"/>
    <w:rsid w:val="00B634D2"/>
    <w:rsid w:val="00B64B8C"/>
    <w:rsid w:val="00B6623D"/>
    <w:rsid w:val="00B66DA3"/>
    <w:rsid w:val="00B67973"/>
    <w:rsid w:val="00B7050C"/>
    <w:rsid w:val="00B737B9"/>
    <w:rsid w:val="00B76944"/>
    <w:rsid w:val="00B82710"/>
    <w:rsid w:val="00B82CB8"/>
    <w:rsid w:val="00B86E4A"/>
    <w:rsid w:val="00B9084D"/>
    <w:rsid w:val="00B939C1"/>
    <w:rsid w:val="00B95752"/>
    <w:rsid w:val="00B97B40"/>
    <w:rsid w:val="00BA233B"/>
    <w:rsid w:val="00BA378E"/>
    <w:rsid w:val="00BA411F"/>
    <w:rsid w:val="00BA5826"/>
    <w:rsid w:val="00BA6672"/>
    <w:rsid w:val="00BA6B78"/>
    <w:rsid w:val="00BA7789"/>
    <w:rsid w:val="00BA7B34"/>
    <w:rsid w:val="00BB415A"/>
    <w:rsid w:val="00BB435C"/>
    <w:rsid w:val="00BC349B"/>
    <w:rsid w:val="00BD07C3"/>
    <w:rsid w:val="00BD3633"/>
    <w:rsid w:val="00BD539A"/>
    <w:rsid w:val="00BD5898"/>
    <w:rsid w:val="00BE1BBC"/>
    <w:rsid w:val="00BF7513"/>
    <w:rsid w:val="00C048F0"/>
    <w:rsid w:val="00C058A6"/>
    <w:rsid w:val="00C06844"/>
    <w:rsid w:val="00C12B3B"/>
    <w:rsid w:val="00C14556"/>
    <w:rsid w:val="00C206C0"/>
    <w:rsid w:val="00C2199B"/>
    <w:rsid w:val="00C23F32"/>
    <w:rsid w:val="00C242D8"/>
    <w:rsid w:val="00C3093E"/>
    <w:rsid w:val="00C32A2B"/>
    <w:rsid w:val="00C3329D"/>
    <w:rsid w:val="00C3355B"/>
    <w:rsid w:val="00C52685"/>
    <w:rsid w:val="00C52FDE"/>
    <w:rsid w:val="00C5682F"/>
    <w:rsid w:val="00C572EF"/>
    <w:rsid w:val="00C6036E"/>
    <w:rsid w:val="00C60B6F"/>
    <w:rsid w:val="00C64FC5"/>
    <w:rsid w:val="00C66740"/>
    <w:rsid w:val="00C70C8D"/>
    <w:rsid w:val="00C71753"/>
    <w:rsid w:val="00C73322"/>
    <w:rsid w:val="00C76BB5"/>
    <w:rsid w:val="00C777F8"/>
    <w:rsid w:val="00C80689"/>
    <w:rsid w:val="00C81D7B"/>
    <w:rsid w:val="00C85C67"/>
    <w:rsid w:val="00C85F0B"/>
    <w:rsid w:val="00C8720B"/>
    <w:rsid w:val="00C92074"/>
    <w:rsid w:val="00C92ECD"/>
    <w:rsid w:val="00C94AB2"/>
    <w:rsid w:val="00C94DEC"/>
    <w:rsid w:val="00C94FD7"/>
    <w:rsid w:val="00C9571B"/>
    <w:rsid w:val="00CA23B4"/>
    <w:rsid w:val="00CA2889"/>
    <w:rsid w:val="00CA6CC2"/>
    <w:rsid w:val="00CB1B47"/>
    <w:rsid w:val="00CB2586"/>
    <w:rsid w:val="00CB706E"/>
    <w:rsid w:val="00CB7A69"/>
    <w:rsid w:val="00CC1FC9"/>
    <w:rsid w:val="00CC24B7"/>
    <w:rsid w:val="00CC2A43"/>
    <w:rsid w:val="00CC7F3C"/>
    <w:rsid w:val="00CD0A9E"/>
    <w:rsid w:val="00CD5548"/>
    <w:rsid w:val="00CD7F47"/>
    <w:rsid w:val="00CE01E9"/>
    <w:rsid w:val="00CE14E7"/>
    <w:rsid w:val="00CE3A6D"/>
    <w:rsid w:val="00CE5050"/>
    <w:rsid w:val="00CE533A"/>
    <w:rsid w:val="00CE5AE9"/>
    <w:rsid w:val="00CE6D9F"/>
    <w:rsid w:val="00CF104A"/>
    <w:rsid w:val="00CF13F6"/>
    <w:rsid w:val="00CF1686"/>
    <w:rsid w:val="00D04739"/>
    <w:rsid w:val="00D04C28"/>
    <w:rsid w:val="00D11248"/>
    <w:rsid w:val="00D113C9"/>
    <w:rsid w:val="00D11E74"/>
    <w:rsid w:val="00D11F65"/>
    <w:rsid w:val="00D17A4F"/>
    <w:rsid w:val="00D217D9"/>
    <w:rsid w:val="00D22C9E"/>
    <w:rsid w:val="00D231EA"/>
    <w:rsid w:val="00D23379"/>
    <w:rsid w:val="00D2380C"/>
    <w:rsid w:val="00D27CEB"/>
    <w:rsid w:val="00D34DDF"/>
    <w:rsid w:val="00D37497"/>
    <w:rsid w:val="00D440D2"/>
    <w:rsid w:val="00D44D60"/>
    <w:rsid w:val="00D468AD"/>
    <w:rsid w:val="00D52C23"/>
    <w:rsid w:val="00D615B2"/>
    <w:rsid w:val="00D629D3"/>
    <w:rsid w:val="00D66B79"/>
    <w:rsid w:val="00D711B4"/>
    <w:rsid w:val="00D72FD2"/>
    <w:rsid w:val="00D76EE6"/>
    <w:rsid w:val="00D77C43"/>
    <w:rsid w:val="00D77CB4"/>
    <w:rsid w:val="00D81435"/>
    <w:rsid w:val="00D82522"/>
    <w:rsid w:val="00D84289"/>
    <w:rsid w:val="00D843EA"/>
    <w:rsid w:val="00D852D5"/>
    <w:rsid w:val="00D9019F"/>
    <w:rsid w:val="00D90C60"/>
    <w:rsid w:val="00D9234E"/>
    <w:rsid w:val="00D975D5"/>
    <w:rsid w:val="00DA13AA"/>
    <w:rsid w:val="00DA25A6"/>
    <w:rsid w:val="00DA48A0"/>
    <w:rsid w:val="00DA4F2C"/>
    <w:rsid w:val="00DA64F0"/>
    <w:rsid w:val="00DB06B0"/>
    <w:rsid w:val="00DB1125"/>
    <w:rsid w:val="00DB4987"/>
    <w:rsid w:val="00DC3D0B"/>
    <w:rsid w:val="00DC532A"/>
    <w:rsid w:val="00DC5E22"/>
    <w:rsid w:val="00DD588F"/>
    <w:rsid w:val="00DE1E30"/>
    <w:rsid w:val="00DE2037"/>
    <w:rsid w:val="00DE30CC"/>
    <w:rsid w:val="00DF0A4B"/>
    <w:rsid w:val="00DF22C8"/>
    <w:rsid w:val="00DF4DD8"/>
    <w:rsid w:val="00DF5C94"/>
    <w:rsid w:val="00E02CB9"/>
    <w:rsid w:val="00E03188"/>
    <w:rsid w:val="00E06EE6"/>
    <w:rsid w:val="00E073AB"/>
    <w:rsid w:val="00E103B6"/>
    <w:rsid w:val="00E106AE"/>
    <w:rsid w:val="00E11E61"/>
    <w:rsid w:val="00E153A6"/>
    <w:rsid w:val="00E2278E"/>
    <w:rsid w:val="00E23B5E"/>
    <w:rsid w:val="00E240C1"/>
    <w:rsid w:val="00E2635F"/>
    <w:rsid w:val="00E30742"/>
    <w:rsid w:val="00E31641"/>
    <w:rsid w:val="00E32236"/>
    <w:rsid w:val="00E32ADA"/>
    <w:rsid w:val="00E34D3C"/>
    <w:rsid w:val="00E361C1"/>
    <w:rsid w:val="00E40709"/>
    <w:rsid w:val="00E463F4"/>
    <w:rsid w:val="00E50040"/>
    <w:rsid w:val="00E51686"/>
    <w:rsid w:val="00E51895"/>
    <w:rsid w:val="00E52BB9"/>
    <w:rsid w:val="00E579F2"/>
    <w:rsid w:val="00E61E62"/>
    <w:rsid w:val="00E658DB"/>
    <w:rsid w:val="00E6592E"/>
    <w:rsid w:val="00E669DC"/>
    <w:rsid w:val="00E7109D"/>
    <w:rsid w:val="00E7207E"/>
    <w:rsid w:val="00E74D67"/>
    <w:rsid w:val="00E752F1"/>
    <w:rsid w:val="00E77F64"/>
    <w:rsid w:val="00E81341"/>
    <w:rsid w:val="00E813B1"/>
    <w:rsid w:val="00E82DD5"/>
    <w:rsid w:val="00E90C47"/>
    <w:rsid w:val="00E93B93"/>
    <w:rsid w:val="00E93CF3"/>
    <w:rsid w:val="00E9490C"/>
    <w:rsid w:val="00E964ED"/>
    <w:rsid w:val="00E96E95"/>
    <w:rsid w:val="00EA248F"/>
    <w:rsid w:val="00EA45BD"/>
    <w:rsid w:val="00EA6B20"/>
    <w:rsid w:val="00EB0613"/>
    <w:rsid w:val="00EB259B"/>
    <w:rsid w:val="00EB40FD"/>
    <w:rsid w:val="00EB6982"/>
    <w:rsid w:val="00EC07EC"/>
    <w:rsid w:val="00EC15CC"/>
    <w:rsid w:val="00EC1D5F"/>
    <w:rsid w:val="00EC2E85"/>
    <w:rsid w:val="00EC5272"/>
    <w:rsid w:val="00EC7D39"/>
    <w:rsid w:val="00ED33CD"/>
    <w:rsid w:val="00ED43B4"/>
    <w:rsid w:val="00ED5F4A"/>
    <w:rsid w:val="00ED7453"/>
    <w:rsid w:val="00ED7D22"/>
    <w:rsid w:val="00EE0B7F"/>
    <w:rsid w:val="00EE5350"/>
    <w:rsid w:val="00EE6E7E"/>
    <w:rsid w:val="00EF6B64"/>
    <w:rsid w:val="00F029FC"/>
    <w:rsid w:val="00F1152C"/>
    <w:rsid w:val="00F15951"/>
    <w:rsid w:val="00F1668E"/>
    <w:rsid w:val="00F244E9"/>
    <w:rsid w:val="00F2494C"/>
    <w:rsid w:val="00F2520A"/>
    <w:rsid w:val="00F34A39"/>
    <w:rsid w:val="00F357E9"/>
    <w:rsid w:val="00F35AC8"/>
    <w:rsid w:val="00F506BB"/>
    <w:rsid w:val="00F6090E"/>
    <w:rsid w:val="00F641EA"/>
    <w:rsid w:val="00F64DCC"/>
    <w:rsid w:val="00F65B8F"/>
    <w:rsid w:val="00F73E31"/>
    <w:rsid w:val="00F77C93"/>
    <w:rsid w:val="00F8099E"/>
    <w:rsid w:val="00F8539A"/>
    <w:rsid w:val="00F86264"/>
    <w:rsid w:val="00F92673"/>
    <w:rsid w:val="00F96060"/>
    <w:rsid w:val="00FA2752"/>
    <w:rsid w:val="00FA3813"/>
    <w:rsid w:val="00FA3EE3"/>
    <w:rsid w:val="00FA767E"/>
    <w:rsid w:val="00FB1420"/>
    <w:rsid w:val="00FB489E"/>
    <w:rsid w:val="00FC1E12"/>
    <w:rsid w:val="00FC21B7"/>
    <w:rsid w:val="00FC3241"/>
    <w:rsid w:val="00FD1973"/>
    <w:rsid w:val="00FD3304"/>
    <w:rsid w:val="00FD7DA7"/>
    <w:rsid w:val="00FE09D5"/>
    <w:rsid w:val="00FE11CA"/>
    <w:rsid w:val="00FE318A"/>
    <w:rsid w:val="00FE47FE"/>
    <w:rsid w:val="00FE7AD6"/>
    <w:rsid w:val="00FF37D8"/>
    <w:rsid w:val="00FF5DC6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FF0BC"/>
  <w15:docId w15:val="{A2B46864-298E-4166-9852-CD3143F85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CB8"/>
    <w:pPr>
      <w:spacing w:before="120" w:after="120" w:line="276" w:lineRule="auto"/>
    </w:pPr>
    <w:rPr>
      <w:rFonts w:ascii="Arial Narrow" w:hAnsi="Arial Narrow"/>
      <w:lang w:val="en-A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F0A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251EB"/>
    <w:pPr>
      <w:keepNext/>
      <w:spacing w:before="240" w:after="60" w:line="240" w:lineRule="auto"/>
      <w:outlineLvl w:val="1"/>
    </w:pPr>
    <w:rPr>
      <w:rFonts w:ascii="Arial" w:hAnsi="Arial" w:cs="Arial"/>
      <w:b/>
      <w:bCs/>
      <w:iCs/>
      <w:color w:val="FF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E30CC"/>
    <w:pPr>
      <w:keepNext/>
      <w:keepLines/>
      <w:spacing w:before="320"/>
      <w:outlineLvl w:val="2"/>
    </w:pPr>
    <w:rPr>
      <w:rFonts w:ascii="Cambria" w:eastAsia="Times New Roman" w:hAnsi="Cambria"/>
      <w:b/>
      <w:bCs/>
      <w:color w:val="FF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16D4C"/>
    <w:rPr>
      <w:rFonts w:ascii="Cambria" w:hAnsi="Cambria" w:cs="Times New Roman"/>
      <w:b/>
      <w:bCs/>
      <w:kern w:val="32"/>
      <w:sz w:val="32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251EB"/>
    <w:rPr>
      <w:rFonts w:ascii="Arial" w:hAnsi="Arial" w:cs="Arial"/>
      <w:b/>
      <w:bCs/>
      <w:iCs/>
      <w:color w:val="FF0000"/>
      <w:sz w:val="28"/>
      <w:szCs w:val="28"/>
      <w:lang w:val="en-A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E30CC"/>
    <w:rPr>
      <w:rFonts w:ascii="Cambria" w:eastAsia="Times New Roman" w:hAnsi="Cambria"/>
      <w:b/>
      <w:bCs/>
      <w:color w:val="FF0000"/>
      <w:sz w:val="24"/>
      <w:lang w:val="en-AU"/>
    </w:rPr>
  </w:style>
  <w:style w:type="character" w:customStyle="1" w:styleId="problem-number">
    <w:name w:val="problem-number"/>
    <w:basedOn w:val="DefaultParagraphFont"/>
    <w:uiPriority w:val="99"/>
    <w:rsid w:val="003A60DD"/>
    <w:rPr>
      <w:rFonts w:cs="Times New Roman"/>
    </w:rPr>
  </w:style>
  <w:style w:type="table" w:styleId="TableGrid">
    <w:name w:val="Table Grid"/>
    <w:basedOn w:val="TableNormal"/>
    <w:uiPriority w:val="99"/>
    <w:rsid w:val="00346486"/>
    <w:pPr>
      <w:spacing w:after="200" w:line="276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4DF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6426E"/>
    <w:rPr>
      <w:rFonts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104DF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04DF8"/>
    <w:rPr>
      <w:rFonts w:ascii="Calibri" w:hAnsi="Calibri" w:cs="Times New Roman"/>
      <w:sz w:val="22"/>
      <w:szCs w:val="22"/>
      <w:lang w:val="en-AU" w:eastAsia="en-US" w:bidi="ar-SA"/>
    </w:rPr>
  </w:style>
  <w:style w:type="paragraph" w:styleId="ListParagraph">
    <w:name w:val="List Paragraph"/>
    <w:basedOn w:val="Normal"/>
    <w:link w:val="ListParagraphChar"/>
    <w:uiPriority w:val="99"/>
    <w:qFormat/>
    <w:rsid w:val="00104DF8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104DF8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676534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AU"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0F5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F51BF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link w:val="NoSpacingChar"/>
    <w:uiPriority w:val="99"/>
    <w:qFormat/>
    <w:rsid w:val="008A3585"/>
    <w:rPr>
      <w:lang w:val="en-AU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76426E"/>
    <w:rPr>
      <w:rFonts w:cs="Times New Roman"/>
      <w:sz w:val="22"/>
      <w:szCs w:val="22"/>
      <w:lang w:val="en-AU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A15E8C"/>
    <w:rPr>
      <w:color w:val="808080"/>
    </w:rPr>
  </w:style>
  <w:style w:type="paragraph" w:customStyle="1" w:styleId="MTDisplayEquation">
    <w:name w:val="MTDisplayEquation"/>
    <w:basedOn w:val="ListParagraph"/>
    <w:next w:val="Normal"/>
    <w:link w:val="MTDisplayEquationChar"/>
    <w:rsid w:val="00695847"/>
    <w:pPr>
      <w:numPr>
        <w:ilvl w:val="1"/>
        <w:numId w:val="13"/>
      </w:numPr>
      <w:tabs>
        <w:tab w:val="center" w:pos="5640"/>
        <w:tab w:val="right" w:pos="9640"/>
      </w:tabs>
      <w:contextualSpacing w:val="0"/>
    </w:pPr>
  </w:style>
  <w:style w:type="character" w:customStyle="1" w:styleId="ListParagraphChar">
    <w:name w:val="List Paragraph Char"/>
    <w:basedOn w:val="DefaultParagraphFont"/>
    <w:link w:val="ListParagraph"/>
    <w:uiPriority w:val="99"/>
    <w:rsid w:val="00695847"/>
    <w:rPr>
      <w:lang w:val="en-AU"/>
    </w:rPr>
  </w:style>
  <w:style w:type="character" w:customStyle="1" w:styleId="MTDisplayEquationChar">
    <w:name w:val="MTDisplayEquation Char"/>
    <w:basedOn w:val="ListParagraphChar"/>
    <w:link w:val="MTDisplayEquation"/>
    <w:rsid w:val="00695847"/>
    <w:rPr>
      <w:lang w:val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82F2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2F2C"/>
    <w:rPr>
      <w:sz w:val="20"/>
      <w:szCs w:val="20"/>
      <w:lang w:val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082F2C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8271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1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4913">
      <w:marLeft w:val="-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9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964911">
                  <w:marLeft w:val="225"/>
                  <w:marRight w:val="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964919">
                      <w:marLeft w:val="3525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96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64917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E0E5D6"/>
                                <w:left w:val="single" w:sz="12" w:space="0" w:color="E0E5D6"/>
                                <w:bottom w:val="none" w:sz="0" w:space="0" w:color="auto"/>
                                <w:right w:val="single" w:sz="12" w:space="0" w:color="E0E5D6"/>
                              </w:divBdr>
                              <w:divsChild>
                                <w:div w:id="818964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964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96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96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1F6CBF-9379-44CB-A3EF-C341573A6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5</Pages>
  <Words>1433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Awards</vt:lpstr>
    </vt:vector>
  </TitlesOfParts>
  <Company>Department of Education</Company>
  <LinksUpToDate>false</LinksUpToDate>
  <CharactersWithSpaces>9588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Awards</dc:title>
  <dc:subject>Mathematics</dc:subject>
  <dc:creator>P.Fox</dc:creator>
  <cp:keywords>TI-30XPlus MathPrint</cp:keywords>
  <cp:lastModifiedBy>Fox, Peter</cp:lastModifiedBy>
  <cp:revision>5</cp:revision>
  <cp:lastPrinted>2020-11-19T08:02:00Z</cp:lastPrinted>
  <dcterms:created xsi:type="dcterms:W3CDTF">2022-12-06T06:24:00Z</dcterms:created>
  <dcterms:modified xsi:type="dcterms:W3CDTF">2022-12-08T02:28:00Z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