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1" w:type="dxa"/>
        <w:jc w:val="center"/>
        <w:tblInd w:w="-350" w:type="dxa"/>
        <w:tblLayout w:type="fixed"/>
        <w:tblLook w:val="01E0" w:firstRow="1" w:lastRow="1" w:firstColumn="1" w:lastColumn="1" w:noHBand="0" w:noVBand="0"/>
      </w:tblPr>
      <w:tblGrid>
        <w:gridCol w:w="10021"/>
      </w:tblGrid>
      <w:tr w:rsidR="00E65FDB" w:rsidRPr="00E65FDB" w14:paraId="796A9422" w14:textId="77777777" w:rsidTr="00975FCC">
        <w:trPr>
          <w:cantSplit/>
          <w:trHeight w:val="729"/>
          <w:jc w:val="center"/>
        </w:trPr>
        <w:tc>
          <w:tcPr>
            <w:tcW w:w="10021" w:type="dxa"/>
            <w:shd w:val="clear" w:color="auto" w:fill="auto"/>
          </w:tcPr>
          <w:p w14:paraId="796A9421" w14:textId="77777777" w:rsidR="00496E05" w:rsidRPr="00C10DEA" w:rsidRDefault="00C10DEA" w:rsidP="005D0CDB">
            <w:pPr>
              <w:tabs>
                <w:tab w:val="right" w:leader="underscore" w:pos="9266"/>
              </w:tabs>
              <w:spacing w:after="120" w:line="320" w:lineRule="atLeast"/>
              <w:rPr>
                <w:rFonts w:ascii="Arial" w:hAnsi="Arial" w:cs="Arial"/>
              </w:rPr>
            </w:pPr>
            <w:bookmarkStart w:id="0" w:name="_GoBack"/>
            <w:bookmarkEnd w:id="0"/>
            <w:r w:rsidRPr="00C10DEA">
              <w:rPr>
                <w:rFonts w:ascii="Arial" w:hAnsi="Arial" w:cs="Arial"/>
              </w:rPr>
              <w:t xml:space="preserve">In these </w:t>
            </w:r>
            <w:r w:rsidRPr="00C10DEA">
              <w:rPr>
                <w:rFonts w:ascii="Arial" w:hAnsi="Arial" w:cs="Arial"/>
                <w:bCs/>
              </w:rPr>
              <w:t xml:space="preserve">activities you will work together to </w:t>
            </w:r>
            <w:r w:rsidRPr="00C10DEA">
              <w:rPr>
                <w:rFonts w:ascii="Arial" w:hAnsi="Arial" w:cs="Arial"/>
              </w:rPr>
              <w:t>explore ratios and equivalent ratios. After completing each activity, discuss and/or present your findings to the rest of the class.</w:t>
            </w:r>
          </w:p>
        </w:tc>
      </w:tr>
      <w:tr w:rsidR="00E65FDB" w:rsidRPr="00E65FDB" w14:paraId="796A9424" w14:textId="77777777" w:rsidTr="00975FCC">
        <w:trPr>
          <w:cantSplit/>
          <w:trHeight w:val="108"/>
          <w:jc w:val="center"/>
        </w:trPr>
        <w:tc>
          <w:tcPr>
            <w:tcW w:w="10021" w:type="dxa"/>
            <w:shd w:val="clear" w:color="auto" w:fill="auto"/>
          </w:tcPr>
          <w:p w14:paraId="796A9423" w14:textId="77777777" w:rsidR="00E65FDB" w:rsidRPr="00E65FDB" w:rsidRDefault="00E65FDB" w:rsidP="005D0CDB">
            <w:pPr>
              <w:tabs>
                <w:tab w:val="right" w:leader="underscore" w:pos="9266"/>
              </w:tabs>
              <w:spacing w:after="120" w:line="320" w:lineRule="atLeast"/>
              <w:rPr>
                <w:rFonts w:ascii="Arial" w:hAnsi="Arial" w:cs="Arial"/>
              </w:rPr>
            </w:pPr>
            <w:r w:rsidRPr="00E65FDB">
              <w:rPr>
                <w:rFonts w:ascii="Arial" w:hAnsi="Arial" w:cs="Arial"/>
                <w:b/>
                <w:noProof/>
              </w:rPr>
              <w:drawing>
                <wp:inline distT="0" distB="0" distL="0" distR="0" wp14:anchorId="796A9451" wp14:editId="796A9452">
                  <wp:extent cx="361950" cy="276225"/>
                  <wp:effectExtent l="0" t="0" r="0" b="9525"/>
                  <wp:docPr id="33"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E65FDB">
              <w:rPr>
                <w:rFonts w:ascii="Arial" w:hAnsi="Arial" w:cs="Arial"/>
                <w:b/>
              </w:rPr>
              <w:t xml:space="preserve"> Activity 1 </w:t>
            </w:r>
            <w:r w:rsidRPr="004F0467">
              <w:rPr>
                <w:rFonts w:ascii="Arial" w:hAnsi="Arial" w:cs="Arial"/>
                <w:b/>
                <w:sz w:val="18"/>
                <w:szCs w:val="18"/>
              </w:rPr>
              <w:t>[Page 1.3]</w:t>
            </w:r>
          </w:p>
        </w:tc>
      </w:tr>
      <w:tr w:rsidR="00E65FDB" w:rsidRPr="00E65FDB" w14:paraId="796A9432" w14:textId="77777777" w:rsidTr="00975FCC">
        <w:trPr>
          <w:cantSplit/>
          <w:trHeight w:val="108"/>
          <w:jc w:val="center"/>
        </w:trPr>
        <w:tc>
          <w:tcPr>
            <w:tcW w:w="10021" w:type="dxa"/>
            <w:shd w:val="clear" w:color="auto" w:fill="auto"/>
          </w:tcPr>
          <w:p w14:paraId="796A9425" w14:textId="77777777" w:rsidR="00C10DEA" w:rsidRPr="00C10DEA" w:rsidRDefault="00C10DEA" w:rsidP="005D0CDB">
            <w:pPr>
              <w:spacing w:after="120" w:line="320" w:lineRule="atLeast"/>
              <w:ind w:left="360" w:hanging="360"/>
              <w:rPr>
                <w:rFonts w:ascii="Arial" w:hAnsi="Arial" w:cs="Arial"/>
              </w:rPr>
            </w:pPr>
            <w:r w:rsidRPr="00C10DEA">
              <w:rPr>
                <w:rFonts w:ascii="Arial" w:hAnsi="Arial" w:cs="Arial"/>
              </w:rPr>
              <w:t>1.</w:t>
            </w:r>
            <w:r w:rsidR="00685A24">
              <w:rPr>
                <w:rFonts w:ascii="Arial" w:hAnsi="Arial" w:cs="Arial"/>
              </w:rPr>
              <w:tab/>
            </w:r>
            <w:r w:rsidRPr="00C10DEA">
              <w:rPr>
                <w:rFonts w:ascii="Arial" w:hAnsi="Arial" w:cs="Arial"/>
              </w:rPr>
              <w:t>For each of the following, describe the shapes in the initially stated ratio. Then predict how the numbers of shapes will change in the new ratios. Finally, check your answers using the TNS activity.</w:t>
            </w:r>
          </w:p>
          <w:p w14:paraId="796A9426" w14:textId="77777777" w:rsidR="00C10DEA" w:rsidRPr="00C10DEA" w:rsidRDefault="00C10DEA" w:rsidP="005D0CDB">
            <w:pPr>
              <w:tabs>
                <w:tab w:val="left" w:pos="360"/>
              </w:tabs>
              <w:spacing w:after="120" w:line="320" w:lineRule="atLeast"/>
              <w:ind w:left="720" w:hanging="317"/>
              <w:rPr>
                <w:rFonts w:ascii="Arial" w:hAnsi="Arial" w:cs="Arial"/>
              </w:rPr>
            </w:pPr>
            <w:r w:rsidRPr="00C10DEA">
              <w:rPr>
                <w:rFonts w:ascii="Arial" w:hAnsi="Arial" w:cs="Arial"/>
              </w:rPr>
              <w:t>a.</w:t>
            </w:r>
            <w:r w:rsidRPr="00C10DEA">
              <w:rPr>
                <w:rFonts w:ascii="Arial" w:hAnsi="Arial" w:cs="Arial"/>
              </w:rPr>
              <w:tab/>
              <w:t>The ratio is 1 to 5.</w:t>
            </w:r>
          </w:p>
          <w:p w14:paraId="796A9427" w14:textId="77777777" w:rsidR="00C10DEA" w:rsidRDefault="00C10DEA" w:rsidP="005D0CDB">
            <w:pPr>
              <w:spacing w:after="120" w:line="320" w:lineRule="atLeast"/>
              <w:ind w:left="720"/>
              <w:rPr>
                <w:rFonts w:ascii="Arial" w:hAnsi="Arial" w:cs="Arial"/>
                <w:i/>
              </w:rPr>
            </w:pPr>
          </w:p>
          <w:p w14:paraId="796A9428" w14:textId="77777777" w:rsidR="00685A24" w:rsidRDefault="00685A24" w:rsidP="005D0CDB">
            <w:pPr>
              <w:spacing w:after="120" w:line="320" w:lineRule="atLeast"/>
              <w:ind w:left="720"/>
              <w:rPr>
                <w:rFonts w:ascii="Arial" w:hAnsi="Arial" w:cs="Arial"/>
                <w:i/>
              </w:rPr>
            </w:pPr>
          </w:p>
          <w:p w14:paraId="796A9429" w14:textId="77777777" w:rsidR="006A048F" w:rsidRPr="00C10DEA" w:rsidRDefault="006A048F" w:rsidP="005D0CDB">
            <w:pPr>
              <w:spacing w:after="120" w:line="320" w:lineRule="atLeast"/>
              <w:ind w:left="720"/>
              <w:rPr>
                <w:rFonts w:ascii="Arial" w:hAnsi="Arial" w:cs="Arial"/>
                <w:i/>
              </w:rPr>
            </w:pPr>
          </w:p>
          <w:p w14:paraId="796A942A" w14:textId="77777777" w:rsidR="00C10DEA" w:rsidRPr="00C10DEA" w:rsidRDefault="00C10DEA" w:rsidP="005D0CDB">
            <w:pPr>
              <w:spacing w:after="120" w:line="320" w:lineRule="atLeast"/>
              <w:ind w:left="720" w:hanging="317"/>
              <w:rPr>
                <w:rFonts w:ascii="Arial" w:hAnsi="Arial" w:cs="Arial"/>
              </w:rPr>
            </w:pPr>
            <w:r w:rsidRPr="00C10DEA">
              <w:rPr>
                <w:rFonts w:ascii="Arial" w:hAnsi="Arial" w:cs="Arial"/>
              </w:rPr>
              <w:t>b.</w:t>
            </w:r>
            <w:r w:rsidRPr="00C10DEA">
              <w:rPr>
                <w:rFonts w:ascii="Arial" w:hAnsi="Arial" w:cs="Arial"/>
              </w:rPr>
              <w:tab/>
              <w:t>The ratio is 6 to 1.</w:t>
            </w:r>
          </w:p>
          <w:p w14:paraId="796A942B" w14:textId="77777777" w:rsidR="00C10DEA" w:rsidRDefault="00C10DEA" w:rsidP="005D0CDB">
            <w:pPr>
              <w:spacing w:after="120" w:line="320" w:lineRule="atLeast"/>
              <w:ind w:left="720"/>
              <w:rPr>
                <w:rFonts w:ascii="Arial" w:hAnsi="Arial" w:cs="Arial"/>
                <w:i/>
              </w:rPr>
            </w:pPr>
          </w:p>
          <w:p w14:paraId="796A942C" w14:textId="77777777" w:rsidR="00685A24" w:rsidRDefault="00685A24" w:rsidP="005D0CDB">
            <w:pPr>
              <w:spacing w:after="120" w:line="320" w:lineRule="atLeast"/>
              <w:ind w:left="720"/>
              <w:rPr>
                <w:rFonts w:ascii="Arial" w:hAnsi="Arial" w:cs="Arial"/>
                <w:i/>
              </w:rPr>
            </w:pPr>
          </w:p>
          <w:p w14:paraId="796A942D" w14:textId="77777777" w:rsidR="006A048F" w:rsidRPr="00C10DEA" w:rsidRDefault="006A048F" w:rsidP="005D0CDB">
            <w:pPr>
              <w:spacing w:after="120" w:line="320" w:lineRule="atLeast"/>
              <w:ind w:left="720"/>
              <w:rPr>
                <w:rFonts w:ascii="Arial" w:hAnsi="Arial" w:cs="Arial"/>
                <w:i/>
              </w:rPr>
            </w:pPr>
          </w:p>
          <w:p w14:paraId="796A942E" w14:textId="77777777" w:rsidR="00C10DEA" w:rsidRPr="00C10DEA" w:rsidRDefault="00C10DEA" w:rsidP="005D0CDB">
            <w:pPr>
              <w:spacing w:after="120" w:line="320" w:lineRule="atLeast"/>
              <w:ind w:left="720" w:hanging="317"/>
              <w:rPr>
                <w:rFonts w:ascii="Arial" w:hAnsi="Arial" w:cs="Arial"/>
              </w:rPr>
            </w:pPr>
            <w:r w:rsidRPr="00C10DEA">
              <w:rPr>
                <w:rFonts w:ascii="Arial" w:hAnsi="Arial" w:cs="Arial"/>
              </w:rPr>
              <w:t>c.</w:t>
            </w:r>
            <w:r w:rsidRPr="00C10DEA">
              <w:rPr>
                <w:rFonts w:ascii="Arial" w:hAnsi="Arial" w:cs="Arial"/>
              </w:rPr>
              <w:tab/>
              <w:t>The ratio is 1:1.</w:t>
            </w:r>
          </w:p>
          <w:p w14:paraId="796A942F" w14:textId="77777777" w:rsidR="005230D6" w:rsidRDefault="005230D6" w:rsidP="005D0CDB">
            <w:pPr>
              <w:tabs>
                <w:tab w:val="right" w:leader="underscore" w:pos="9266"/>
              </w:tabs>
              <w:spacing w:after="120" w:line="320" w:lineRule="atLeast"/>
              <w:ind w:left="493"/>
              <w:rPr>
                <w:rFonts w:ascii="Arial" w:hAnsi="Arial" w:cs="Arial"/>
              </w:rPr>
            </w:pPr>
          </w:p>
          <w:p w14:paraId="796A9430" w14:textId="77777777" w:rsidR="00685A24" w:rsidRDefault="00685A24" w:rsidP="005D0CDB">
            <w:pPr>
              <w:tabs>
                <w:tab w:val="right" w:leader="underscore" w:pos="9266"/>
              </w:tabs>
              <w:spacing w:after="120" w:line="320" w:lineRule="atLeast"/>
              <w:ind w:left="493"/>
              <w:rPr>
                <w:rFonts w:ascii="Arial" w:hAnsi="Arial" w:cs="Arial"/>
              </w:rPr>
            </w:pPr>
          </w:p>
          <w:p w14:paraId="796A9431" w14:textId="77777777" w:rsidR="006A048F" w:rsidRPr="00E65FDB" w:rsidRDefault="006A048F" w:rsidP="005D0CDB">
            <w:pPr>
              <w:tabs>
                <w:tab w:val="right" w:leader="underscore" w:pos="9266"/>
              </w:tabs>
              <w:spacing w:after="120" w:line="320" w:lineRule="atLeast"/>
              <w:ind w:left="493"/>
              <w:rPr>
                <w:rFonts w:ascii="Arial" w:hAnsi="Arial" w:cs="Arial"/>
              </w:rPr>
            </w:pPr>
          </w:p>
        </w:tc>
      </w:tr>
      <w:tr w:rsidR="00E65FDB" w:rsidRPr="00E65FDB" w14:paraId="796A943B" w14:textId="77777777" w:rsidTr="00975FCC">
        <w:trPr>
          <w:cantSplit/>
          <w:trHeight w:val="108"/>
          <w:jc w:val="center"/>
        </w:trPr>
        <w:tc>
          <w:tcPr>
            <w:tcW w:w="10021" w:type="dxa"/>
            <w:shd w:val="clear" w:color="auto" w:fill="auto"/>
          </w:tcPr>
          <w:p w14:paraId="796A9433" w14:textId="77777777" w:rsidR="00823F04" w:rsidRPr="00823F04" w:rsidRDefault="00823F04" w:rsidP="005D0CDB">
            <w:pPr>
              <w:tabs>
                <w:tab w:val="right" w:leader="underscore" w:pos="9266"/>
              </w:tabs>
              <w:spacing w:after="120" w:line="320" w:lineRule="atLeast"/>
              <w:ind w:left="360" w:hanging="360"/>
              <w:rPr>
                <w:rFonts w:ascii="Arial" w:hAnsi="Arial" w:cs="Arial"/>
              </w:rPr>
            </w:pPr>
            <w:r w:rsidRPr="00823F04">
              <w:rPr>
                <w:rFonts w:ascii="Arial" w:hAnsi="Arial" w:cs="Arial"/>
              </w:rPr>
              <w:t>2</w:t>
            </w:r>
            <w:r w:rsidRPr="00823F04">
              <w:rPr>
                <w:rFonts w:ascii="Arial" w:hAnsi="Arial" w:cs="Arial"/>
                <w:i/>
              </w:rPr>
              <w:t>.</w:t>
            </w:r>
            <w:r w:rsidR="00685A24">
              <w:rPr>
                <w:rFonts w:ascii="Arial" w:hAnsi="Arial" w:cs="Arial"/>
                <w:i/>
              </w:rPr>
              <w:tab/>
            </w:r>
            <w:r w:rsidRPr="00823F04">
              <w:rPr>
                <w:rFonts w:ascii="Arial" w:hAnsi="Arial" w:cs="Arial"/>
                <w:i/>
              </w:rPr>
              <w:t>Equivalent ratios</w:t>
            </w:r>
            <w:r w:rsidRPr="00823F04">
              <w:rPr>
                <w:rFonts w:ascii="Arial" w:hAnsi="Arial" w:cs="Arial"/>
              </w:rPr>
              <w:t xml:space="preserve"> are ratios formed by multiplying or dividing each quantity in a given ratio by a common positive number. The arrows above the line on page 1.3 change the ratio. </w:t>
            </w:r>
          </w:p>
          <w:p w14:paraId="796A9434" w14:textId="77777777" w:rsidR="00823F04" w:rsidRPr="00823F04" w:rsidRDefault="00823F04" w:rsidP="005D0CDB">
            <w:pPr>
              <w:spacing w:after="120" w:line="320" w:lineRule="atLeast"/>
              <w:ind w:firstLine="313"/>
              <w:rPr>
                <w:rFonts w:ascii="Arial" w:hAnsi="Arial" w:cs="Arial"/>
              </w:rPr>
            </w:pPr>
            <w:r w:rsidRPr="00823F04">
              <w:rPr>
                <w:rFonts w:ascii="Arial" w:hAnsi="Arial" w:cs="Arial"/>
              </w:rPr>
              <w:t>Suppose you set the ratio 4 circles to 3 squares.</w:t>
            </w:r>
          </w:p>
          <w:p w14:paraId="796A9435" w14:textId="77777777" w:rsidR="00823F04" w:rsidRPr="00823F04" w:rsidRDefault="00823F04" w:rsidP="005D0CDB">
            <w:pPr>
              <w:spacing w:after="120" w:line="320" w:lineRule="atLeast"/>
              <w:ind w:left="720" w:hanging="360"/>
              <w:rPr>
                <w:rFonts w:ascii="Arial" w:hAnsi="Arial" w:cs="Arial"/>
              </w:rPr>
            </w:pPr>
            <w:r w:rsidRPr="00823F04">
              <w:rPr>
                <w:rFonts w:ascii="Arial" w:hAnsi="Arial" w:cs="Arial"/>
              </w:rPr>
              <w:t>a.</w:t>
            </w:r>
            <w:r w:rsidRPr="00823F04">
              <w:rPr>
                <w:rFonts w:ascii="Arial" w:hAnsi="Arial" w:cs="Arial"/>
              </w:rPr>
              <w:tab/>
              <w:t xml:space="preserve">Use the lower arrow to create a new ratio; record the ratios you see. Are these ratios equivalent? Why or why not? </w:t>
            </w:r>
          </w:p>
          <w:p w14:paraId="796A9436" w14:textId="77777777" w:rsidR="00823F04" w:rsidRDefault="00823F04" w:rsidP="005D0CDB">
            <w:pPr>
              <w:spacing w:after="120" w:line="320" w:lineRule="atLeast"/>
              <w:ind w:left="720"/>
              <w:rPr>
                <w:rFonts w:ascii="Arial" w:hAnsi="Arial" w:cs="Arial"/>
                <w:i/>
              </w:rPr>
            </w:pPr>
          </w:p>
          <w:p w14:paraId="796A9437" w14:textId="77777777" w:rsidR="00685A24" w:rsidRDefault="00685A24" w:rsidP="005D0CDB">
            <w:pPr>
              <w:spacing w:after="120" w:line="320" w:lineRule="atLeast"/>
              <w:ind w:left="720"/>
              <w:rPr>
                <w:rFonts w:ascii="Arial" w:hAnsi="Arial" w:cs="Arial"/>
                <w:i/>
              </w:rPr>
            </w:pPr>
          </w:p>
          <w:p w14:paraId="796A9438" w14:textId="77777777" w:rsidR="006A048F" w:rsidRPr="00823F04" w:rsidRDefault="006A048F" w:rsidP="005D0CDB">
            <w:pPr>
              <w:spacing w:after="120" w:line="320" w:lineRule="atLeast"/>
              <w:ind w:left="720"/>
              <w:rPr>
                <w:rFonts w:ascii="Arial" w:hAnsi="Arial" w:cs="Arial"/>
                <w:i/>
              </w:rPr>
            </w:pPr>
          </w:p>
          <w:p w14:paraId="796A9439" w14:textId="77777777" w:rsidR="00823F04" w:rsidRPr="00823F04" w:rsidRDefault="00823F04" w:rsidP="005D0CDB">
            <w:pPr>
              <w:spacing w:after="120" w:line="320" w:lineRule="atLeast"/>
              <w:ind w:left="720" w:hanging="360"/>
              <w:rPr>
                <w:rFonts w:ascii="Arial" w:hAnsi="Arial" w:cs="Arial"/>
              </w:rPr>
            </w:pPr>
            <w:r w:rsidRPr="00823F04">
              <w:rPr>
                <w:rFonts w:ascii="Arial" w:hAnsi="Arial" w:cs="Arial"/>
              </w:rPr>
              <w:t>b.</w:t>
            </w:r>
            <w:r w:rsidRPr="00823F04">
              <w:rPr>
                <w:rFonts w:ascii="Arial" w:hAnsi="Arial" w:cs="Arial"/>
              </w:rPr>
              <w:tab/>
              <w:t xml:space="preserve">Is 8:7 </w:t>
            </w:r>
            <w:proofErr w:type="gramStart"/>
            <w:r w:rsidRPr="00823F04">
              <w:rPr>
                <w:rFonts w:ascii="Arial" w:hAnsi="Arial" w:cs="Arial"/>
              </w:rPr>
              <w:t>equivalent</w:t>
            </w:r>
            <w:proofErr w:type="gramEnd"/>
            <w:r w:rsidRPr="00823F04">
              <w:rPr>
                <w:rFonts w:ascii="Arial" w:hAnsi="Arial" w:cs="Arial"/>
              </w:rPr>
              <w:t xml:space="preserve"> to 4:3? Why or why not? </w:t>
            </w:r>
          </w:p>
          <w:p w14:paraId="796A943A" w14:textId="77777777" w:rsidR="00E65FDB" w:rsidRPr="00E65FDB" w:rsidRDefault="00E65FDB" w:rsidP="005D0CDB">
            <w:pPr>
              <w:tabs>
                <w:tab w:val="left" w:pos="1033"/>
              </w:tabs>
              <w:spacing w:after="120" w:line="320" w:lineRule="atLeast"/>
              <w:ind w:left="943"/>
              <w:rPr>
                <w:rFonts w:ascii="Arial" w:hAnsi="Arial" w:cs="Arial"/>
              </w:rPr>
            </w:pPr>
          </w:p>
        </w:tc>
      </w:tr>
    </w:tbl>
    <w:p w14:paraId="796A943C" w14:textId="77777777" w:rsidR="006A048F" w:rsidRDefault="006A048F">
      <w:r>
        <w:br w:type="page"/>
      </w:r>
    </w:p>
    <w:tbl>
      <w:tblPr>
        <w:tblW w:w="10021" w:type="dxa"/>
        <w:jc w:val="center"/>
        <w:tblInd w:w="-350" w:type="dxa"/>
        <w:tblLayout w:type="fixed"/>
        <w:tblLook w:val="01E0" w:firstRow="1" w:lastRow="1" w:firstColumn="1" w:lastColumn="1" w:noHBand="0" w:noVBand="0"/>
      </w:tblPr>
      <w:tblGrid>
        <w:gridCol w:w="10021"/>
      </w:tblGrid>
      <w:tr w:rsidR="00823F04" w:rsidRPr="00E65FDB" w14:paraId="796A9446" w14:textId="77777777" w:rsidTr="00975FCC">
        <w:trPr>
          <w:cantSplit/>
          <w:trHeight w:val="108"/>
          <w:jc w:val="center"/>
        </w:trPr>
        <w:tc>
          <w:tcPr>
            <w:tcW w:w="10021" w:type="dxa"/>
            <w:shd w:val="clear" w:color="auto" w:fill="auto"/>
          </w:tcPr>
          <w:p w14:paraId="796A943D" w14:textId="77777777" w:rsidR="00823F04" w:rsidRPr="00823F04" w:rsidRDefault="00823F04" w:rsidP="005D0CDB">
            <w:pPr>
              <w:spacing w:after="120" w:line="320" w:lineRule="atLeast"/>
              <w:ind w:left="360" w:hanging="360"/>
              <w:rPr>
                <w:rFonts w:ascii="Arial" w:hAnsi="Arial" w:cs="Arial"/>
              </w:rPr>
            </w:pPr>
            <w:r w:rsidRPr="00823F04">
              <w:rPr>
                <w:rFonts w:ascii="Arial" w:hAnsi="Arial" w:cs="Arial"/>
              </w:rPr>
              <w:lastRenderedPageBreak/>
              <w:t>3.</w:t>
            </w:r>
            <w:r w:rsidR="00685A24">
              <w:rPr>
                <w:rFonts w:ascii="Arial" w:hAnsi="Arial" w:cs="Arial"/>
              </w:rPr>
              <w:tab/>
            </w:r>
            <w:r w:rsidRPr="00823F04">
              <w:rPr>
                <w:rFonts w:ascii="Arial" w:hAnsi="Arial" w:cs="Arial"/>
              </w:rPr>
              <w:t xml:space="preserve">Leave the original ratio at 4:3. Use the TNS activity to help you answer each question. Then explain how you could answer the question </w:t>
            </w:r>
            <w:r w:rsidRPr="00823F04">
              <w:rPr>
                <w:rFonts w:ascii="Arial" w:hAnsi="Arial" w:cs="Arial"/>
                <w:u w:val="single"/>
              </w:rPr>
              <w:t>without the TNS activity</w:t>
            </w:r>
            <w:r w:rsidRPr="00823F04">
              <w:rPr>
                <w:rFonts w:ascii="Arial" w:hAnsi="Arial" w:cs="Arial"/>
              </w:rPr>
              <w:t>.</w:t>
            </w:r>
          </w:p>
          <w:p w14:paraId="796A943E" w14:textId="77777777" w:rsidR="00823F04" w:rsidRPr="00823F04" w:rsidRDefault="00823F04" w:rsidP="005D0CDB">
            <w:pPr>
              <w:spacing w:after="120" w:line="320" w:lineRule="atLeast"/>
              <w:ind w:left="720" w:hanging="360"/>
              <w:rPr>
                <w:rFonts w:ascii="Arial" w:hAnsi="Arial" w:cs="Arial"/>
              </w:rPr>
            </w:pPr>
            <w:r w:rsidRPr="00823F04">
              <w:rPr>
                <w:rFonts w:ascii="Arial" w:hAnsi="Arial" w:cs="Arial"/>
              </w:rPr>
              <w:t>a.</w:t>
            </w:r>
            <w:r w:rsidRPr="00823F04">
              <w:rPr>
                <w:rFonts w:ascii="Arial" w:hAnsi="Arial" w:cs="Arial"/>
              </w:rPr>
              <w:tab/>
              <w:t>If you have 16 circles, how many squares will you have?</w:t>
            </w:r>
          </w:p>
          <w:p w14:paraId="796A943F" w14:textId="77777777" w:rsidR="00823F04" w:rsidRDefault="00823F04" w:rsidP="005D0CDB">
            <w:pPr>
              <w:spacing w:after="120" w:line="320" w:lineRule="atLeast"/>
              <w:ind w:left="720"/>
              <w:rPr>
                <w:rFonts w:ascii="Arial" w:hAnsi="Arial" w:cs="Arial"/>
                <w:i/>
              </w:rPr>
            </w:pPr>
          </w:p>
          <w:p w14:paraId="796A9440" w14:textId="77777777" w:rsidR="009B29F7" w:rsidRDefault="009B29F7" w:rsidP="005D0CDB">
            <w:pPr>
              <w:spacing w:after="120" w:line="320" w:lineRule="atLeast"/>
              <w:ind w:left="720"/>
              <w:rPr>
                <w:rFonts w:ascii="Arial" w:hAnsi="Arial" w:cs="Arial"/>
                <w:i/>
              </w:rPr>
            </w:pPr>
          </w:p>
          <w:p w14:paraId="796A9441" w14:textId="77777777" w:rsidR="006A048F" w:rsidRPr="00823F04" w:rsidRDefault="006A048F" w:rsidP="005D0CDB">
            <w:pPr>
              <w:spacing w:after="120" w:line="320" w:lineRule="atLeast"/>
              <w:ind w:left="720"/>
              <w:rPr>
                <w:rFonts w:ascii="Arial" w:hAnsi="Arial" w:cs="Arial"/>
                <w:i/>
              </w:rPr>
            </w:pPr>
          </w:p>
          <w:p w14:paraId="796A9442" w14:textId="77777777" w:rsidR="00823F04" w:rsidRPr="00823F04" w:rsidRDefault="00823F04" w:rsidP="005D0CDB">
            <w:pPr>
              <w:spacing w:after="120" w:line="320" w:lineRule="atLeast"/>
              <w:ind w:left="720" w:hanging="360"/>
              <w:rPr>
                <w:rFonts w:ascii="Arial" w:hAnsi="Arial" w:cs="Arial"/>
              </w:rPr>
            </w:pPr>
            <w:r w:rsidRPr="00823F04">
              <w:rPr>
                <w:rFonts w:ascii="Arial" w:hAnsi="Arial" w:cs="Arial"/>
              </w:rPr>
              <w:t>b.</w:t>
            </w:r>
            <w:r w:rsidRPr="00823F04">
              <w:rPr>
                <w:rFonts w:ascii="Arial" w:hAnsi="Arial" w:cs="Arial"/>
              </w:rPr>
              <w:tab/>
              <w:t>If you have 18 squares, how many circles will you have?</w:t>
            </w:r>
          </w:p>
          <w:p w14:paraId="796A9443" w14:textId="77777777" w:rsidR="00823F04" w:rsidRDefault="00823F04" w:rsidP="005D0CDB">
            <w:pPr>
              <w:tabs>
                <w:tab w:val="right" w:leader="underscore" w:pos="9266"/>
              </w:tabs>
              <w:spacing w:after="120" w:line="320" w:lineRule="atLeast"/>
              <w:ind w:left="313" w:hanging="313"/>
              <w:rPr>
                <w:rFonts w:ascii="Arial" w:hAnsi="Arial" w:cs="Arial"/>
              </w:rPr>
            </w:pPr>
          </w:p>
          <w:p w14:paraId="796A9444" w14:textId="77777777" w:rsidR="006A048F" w:rsidRDefault="006A048F" w:rsidP="005D0CDB">
            <w:pPr>
              <w:tabs>
                <w:tab w:val="right" w:leader="underscore" w:pos="9266"/>
              </w:tabs>
              <w:spacing w:after="120" w:line="320" w:lineRule="atLeast"/>
              <w:ind w:left="313" w:hanging="313"/>
              <w:rPr>
                <w:rFonts w:ascii="Arial" w:hAnsi="Arial" w:cs="Arial"/>
              </w:rPr>
            </w:pPr>
          </w:p>
          <w:p w14:paraId="796A9445" w14:textId="77777777" w:rsidR="009B29F7" w:rsidRPr="00823F04" w:rsidRDefault="009B29F7" w:rsidP="005D0CDB">
            <w:pPr>
              <w:tabs>
                <w:tab w:val="right" w:leader="underscore" w:pos="9266"/>
              </w:tabs>
              <w:spacing w:after="120" w:line="320" w:lineRule="atLeast"/>
              <w:ind w:left="313" w:hanging="313"/>
              <w:rPr>
                <w:rFonts w:ascii="Arial" w:hAnsi="Arial" w:cs="Arial"/>
              </w:rPr>
            </w:pPr>
          </w:p>
        </w:tc>
      </w:tr>
      <w:tr w:rsidR="00E65FDB" w:rsidRPr="00E65FDB" w14:paraId="796A9448" w14:textId="77777777" w:rsidTr="00975FCC">
        <w:trPr>
          <w:cantSplit/>
          <w:trHeight w:val="108"/>
          <w:jc w:val="center"/>
        </w:trPr>
        <w:tc>
          <w:tcPr>
            <w:tcW w:w="10021" w:type="dxa"/>
            <w:shd w:val="clear" w:color="auto" w:fill="auto"/>
          </w:tcPr>
          <w:p w14:paraId="796A9447" w14:textId="77777777" w:rsidR="00E65FDB" w:rsidRPr="00E65FDB" w:rsidRDefault="00E65FDB" w:rsidP="005D0CDB">
            <w:pPr>
              <w:tabs>
                <w:tab w:val="right" w:leader="underscore" w:pos="9266"/>
              </w:tabs>
              <w:spacing w:after="120" w:line="320" w:lineRule="atLeast"/>
              <w:rPr>
                <w:rFonts w:ascii="Arial" w:hAnsi="Arial" w:cs="Arial"/>
              </w:rPr>
            </w:pPr>
            <w:r w:rsidRPr="00E65FDB">
              <w:rPr>
                <w:rFonts w:ascii="Arial" w:hAnsi="Arial" w:cs="Arial"/>
                <w:b/>
                <w:noProof/>
              </w:rPr>
              <w:drawing>
                <wp:inline distT="0" distB="0" distL="0" distR="0" wp14:anchorId="796A9453" wp14:editId="796A9454">
                  <wp:extent cx="361950" cy="276225"/>
                  <wp:effectExtent l="0" t="0" r="0" b="9525"/>
                  <wp:docPr id="17"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E65FDB">
              <w:rPr>
                <w:rFonts w:ascii="Arial" w:hAnsi="Arial" w:cs="Arial"/>
                <w:b/>
              </w:rPr>
              <w:t xml:space="preserve"> Activity </w:t>
            </w:r>
            <w:r w:rsidR="006A048F">
              <w:rPr>
                <w:rFonts w:ascii="Arial" w:hAnsi="Arial" w:cs="Arial"/>
                <w:b/>
              </w:rPr>
              <w:t>2</w:t>
            </w:r>
            <w:r w:rsidRPr="00E65FDB">
              <w:rPr>
                <w:rFonts w:ascii="Arial" w:hAnsi="Arial" w:cs="Arial"/>
                <w:b/>
              </w:rPr>
              <w:t xml:space="preserve"> </w:t>
            </w:r>
            <w:r w:rsidRPr="004F0467">
              <w:rPr>
                <w:rFonts w:ascii="Arial" w:hAnsi="Arial" w:cs="Arial"/>
                <w:b/>
                <w:sz w:val="18"/>
                <w:szCs w:val="18"/>
              </w:rPr>
              <w:t xml:space="preserve">[Page </w:t>
            </w:r>
            <w:r w:rsidR="006A048F" w:rsidRPr="004F0467">
              <w:rPr>
                <w:rFonts w:ascii="Arial" w:hAnsi="Arial" w:cs="Arial"/>
                <w:b/>
                <w:sz w:val="18"/>
                <w:szCs w:val="18"/>
              </w:rPr>
              <w:t>2</w:t>
            </w:r>
            <w:r w:rsidRPr="004F0467">
              <w:rPr>
                <w:rFonts w:ascii="Arial" w:hAnsi="Arial" w:cs="Arial"/>
                <w:b/>
                <w:sz w:val="18"/>
                <w:szCs w:val="18"/>
              </w:rPr>
              <w:t>.</w:t>
            </w:r>
            <w:r w:rsidR="006A048F" w:rsidRPr="004F0467">
              <w:rPr>
                <w:rFonts w:ascii="Arial" w:hAnsi="Arial" w:cs="Arial"/>
                <w:b/>
                <w:sz w:val="18"/>
                <w:szCs w:val="18"/>
              </w:rPr>
              <w:t>2</w:t>
            </w:r>
            <w:r w:rsidRPr="004F0467">
              <w:rPr>
                <w:rFonts w:ascii="Arial" w:hAnsi="Arial" w:cs="Arial"/>
                <w:b/>
                <w:sz w:val="18"/>
                <w:szCs w:val="18"/>
              </w:rPr>
              <w:t>]</w:t>
            </w:r>
          </w:p>
        </w:tc>
      </w:tr>
      <w:tr w:rsidR="00E65FDB" w:rsidRPr="00E65FDB" w14:paraId="796A944F" w14:textId="77777777" w:rsidTr="00975FCC">
        <w:trPr>
          <w:cantSplit/>
          <w:trHeight w:val="108"/>
          <w:jc w:val="center"/>
        </w:trPr>
        <w:tc>
          <w:tcPr>
            <w:tcW w:w="10021" w:type="dxa"/>
            <w:shd w:val="clear" w:color="auto" w:fill="auto"/>
          </w:tcPr>
          <w:p w14:paraId="796A9449" w14:textId="77777777" w:rsidR="006A048F" w:rsidRPr="006A048F" w:rsidRDefault="006A048F" w:rsidP="005D0CDB">
            <w:pPr>
              <w:spacing w:after="120" w:line="320" w:lineRule="atLeast"/>
              <w:ind w:left="360" w:hanging="360"/>
              <w:rPr>
                <w:rFonts w:ascii="Arial" w:hAnsi="Arial" w:cs="Arial"/>
              </w:rPr>
            </w:pPr>
            <w:r w:rsidRPr="006A048F">
              <w:rPr>
                <w:rFonts w:ascii="Arial" w:hAnsi="Arial" w:cs="Arial"/>
              </w:rPr>
              <w:t>1.</w:t>
            </w:r>
            <w:r w:rsidRPr="006A048F">
              <w:rPr>
                <w:rFonts w:ascii="Arial" w:hAnsi="Arial" w:cs="Arial"/>
              </w:rPr>
              <w:tab/>
              <w:t>For any ratio equivalent to 2:3, is the number of circles divided by 2 the same as the number of squares divided by 3? Explain why or why not.</w:t>
            </w:r>
          </w:p>
          <w:p w14:paraId="796A944A" w14:textId="77777777" w:rsidR="00E65FDB" w:rsidRDefault="00E65FDB" w:rsidP="005D0CDB">
            <w:pPr>
              <w:spacing w:after="120" w:line="320" w:lineRule="atLeast"/>
              <w:ind w:left="914" w:hanging="360"/>
              <w:rPr>
                <w:rFonts w:ascii="Arial" w:hAnsi="Arial" w:cs="Arial"/>
              </w:rPr>
            </w:pPr>
          </w:p>
          <w:p w14:paraId="796A944B" w14:textId="77777777" w:rsidR="006A048F" w:rsidRDefault="006A048F" w:rsidP="005D0CDB">
            <w:pPr>
              <w:spacing w:after="120" w:line="320" w:lineRule="atLeast"/>
              <w:ind w:left="914" w:hanging="360"/>
              <w:rPr>
                <w:rFonts w:ascii="Arial" w:hAnsi="Arial" w:cs="Arial"/>
              </w:rPr>
            </w:pPr>
          </w:p>
          <w:p w14:paraId="796A944C" w14:textId="77777777" w:rsidR="009B29F7" w:rsidRDefault="009B29F7" w:rsidP="005D0CDB">
            <w:pPr>
              <w:spacing w:after="120" w:line="320" w:lineRule="atLeast"/>
              <w:ind w:left="914" w:hanging="360"/>
              <w:rPr>
                <w:rFonts w:ascii="Arial" w:hAnsi="Arial" w:cs="Arial"/>
              </w:rPr>
            </w:pPr>
          </w:p>
          <w:p w14:paraId="796A944D" w14:textId="77777777" w:rsidR="006A048F" w:rsidRPr="006A048F" w:rsidRDefault="006A048F" w:rsidP="005D0CDB">
            <w:pPr>
              <w:spacing w:after="120" w:line="320" w:lineRule="atLeast"/>
              <w:ind w:left="360" w:hanging="360"/>
              <w:rPr>
                <w:rFonts w:ascii="Arial" w:hAnsi="Arial" w:cs="Arial"/>
              </w:rPr>
            </w:pPr>
            <w:r w:rsidRPr="006A048F">
              <w:rPr>
                <w:rFonts w:ascii="Arial" w:hAnsi="Arial" w:cs="Arial"/>
              </w:rPr>
              <w:t>2</w:t>
            </w:r>
            <w:r w:rsidR="002C51D6">
              <w:rPr>
                <w:rFonts w:ascii="Arial" w:hAnsi="Arial" w:cs="Arial"/>
              </w:rPr>
              <w:t>.</w:t>
            </w:r>
            <w:r w:rsidRPr="006A048F">
              <w:rPr>
                <w:rFonts w:ascii="Arial" w:hAnsi="Arial" w:cs="Arial"/>
              </w:rPr>
              <w:tab/>
              <w:t>Suppose the ratio was 5 to 3. If there were a total of 120 circles and squares, how many squares would there be? Explain how you found your answer.</w:t>
            </w:r>
          </w:p>
          <w:p w14:paraId="796A944E" w14:textId="77777777" w:rsidR="006A048F" w:rsidRPr="00E65FDB" w:rsidRDefault="006A048F" w:rsidP="005D0CDB">
            <w:pPr>
              <w:spacing w:after="120" w:line="320" w:lineRule="atLeast"/>
              <w:ind w:left="914" w:hanging="360"/>
              <w:rPr>
                <w:rFonts w:ascii="Arial" w:hAnsi="Arial" w:cs="Arial"/>
              </w:rPr>
            </w:pPr>
          </w:p>
        </w:tc>
      </w:tr>
    </w:tbl>
    <w:p w14:paraId="796A9450" w14:textId="77777777" w:rsidR="0036416D" w:rsidRDefault="0036416D"/>
    <w:sectPr w:rsidR="0036416D" w:rsidSect="00C62997">
      <w:headerReference w:type="default" r:id="rId14"/>
      <w:footerReference w:type="default" r:id="rId15"/>
      <w:headerReference w:type="first" r:id="rId16"/>
      <w:footerReference w:type="first" r:id="rId17"/>
      <w:pgSz w:w="12240" w:h="15840" w:code="1"/>
      <w:pgMar w:top="1440" w:right="1440" w:bottom="1080" w:left="1440" w:header="720" w:footer="720" w:gutter="0"/>
      <w:pgNumType w:start="1"/>
      <w:cols w:sep="1" w:space="28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A9457" w14:textId="77777777" w:rsidR="00B672A4" w:rsidRDefault="00B672A4">
      <w:r>
        <w:separator/>
      </w:r>
    </w:p>
  </w:endnote>
  <w:endnote w:type="continuationSeparator" w:id="0">
    <w:p w14:paraId="796A9458" w14:textId="77777777" w:rsidR="00B672A4" w:rsidRDefault="00B67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embedRegular r:id="rId1" w:subsetted="1" w:fontKey="{5045D00B-3F4B-4E4B-AAFF-8E41CF23F033}"/>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A945B" w14:textId="77777777" w:rsidR="00B3431C" w:rsidRDefault="00B3431C">
    <w:pPr>
      <w:pStyle w:val="Footer"/>
      <w:tabs>
        <w:tab w:val="clear" w:pos="4320"/>
        <w:tab w:val="clear" w:pos="8640"/>
        <w:tab w:val="center" w:pos="4680"/>
        <w:tab w:val="right" w:pos="9360"/>
      </w:tabs>
      <w:rPr>
        <w:sz w:val="16"/>
        <w:szCs w:val="16"/>
      </w:rPr>
    </w:pPr>
    <w:r>
      <w:rPr>
        <w:b/>
        <w:smallCaps/>
        <w:sz w:val="18"/>
        <w:szCs w:val="18"/>
      </w:rPr>
      <w:t>©</w:t>
    </w:r>
    <w:r>
      <w:rPr>
        <w:b/>
        <w:smallCaps/>
        <w:sz w:val="16"/>
        <w:szCs w:val="16"/>
      </w:rPr>
      <w:t>201</w:t>
    </w:r>
    <w:r w:rsidR="00C260E8">
      <w:rPr>
        <w:b/>
        <w:smallCaps/>
        <w:sz w:val="16"/>
        <w:szCs w:val="16"/>
      </w:rPr>
      <w:t>5</w:t>
    </w:r>
    <w:r>
      <w:rPr>
        <w:b/>
        <w:smallCaps/>
        <w:sz w:val="18"/>
        <w:szCs w:val="18"/>
      </w:rPr>
      <w:t xml:space="preserve"> </w:t>
    </w:r>
    <w:r>
      <w:rPr>
        <w:b/>
        <w:sz w:val="16"/>
        <w:szCs w:val="16"/>
      </w:rPr>
      <w:t>Texas Instruments Incorporated</w:t>
    </w:r>
    <w:r>
      <w:rPr>
        <w:b/>
        <w:smallCaps/>
        <w:sz w:val="18"/>
        <w:szCs w:val="18"/>
      </w:rPr>
      <w:tab/>
    </w:r>
    <w:r>
      <w:rPr>
        <w:rStyle w:val="PageNumber"/>
      </w:rPr>
      <w:tab/>
    </w:r>
    <w:r>
      <w:rPr>
        <w:rStyle w:val="PageNumber"/>
        <w:b/>
        <w:sz w:val="16"/>
        <w:szCs w:val="16"/>
      </w:rPr>
      <w:t>education.ti.com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A945E" w14:textId="77777777" w:rsidR="00B3431C" w:rsidRDefault="00B3431C">
    <w:pPr>
      <w:pStyle w:val="Footer"/>
      <w:tabs>
        <w:tab w:val="clear" w:pos="4320"/>
        <w:tab w:val="clear" w:pos="8640"/>
        <w:tab w:val="center" w:pos="4680"/>
        <w:tab w:val="right" w:pos="9360"/>
      </w:tabs>
      <w:rPr>
        <w:sz w:val="16"/>
        <w:szCs w:val="16"/>
      </w:rPr>
    </w:pPr>
    <w:r>
      <w:rPr>
        <w:b/>
        <w:smallCaps/>
        <w:sz w:val="18"/>
        <w:szCs w:val="18"/>
      </w:rPr>
      <w:t>©</w:t>
    </w:r>
    <w:r>
      <w:rPr>
        <w:b/>
        <w:smallCaps/>
        <w:sz w:val="16"/>
        <w:szCs w:val="16"/>
      </w:rPr>
      <w:t>201</w:t>
    </w:r>
    <w:r w:rsidR="00C260E8">
      <w:rPr>
        <w:b/>
        <w:smallCaps/>
        <w:sz w:val="16"/>
        <w:szCs w:val="16"/>
      </w:rPr>
      <w:t>5</w:t>
    </w:r>
    <w:r>
      <w:rPr>
        <w:b/>
        <w:smallCaps/>
        <w:sz w:val="18"/>
        <w:szCs w:val="18"/>
      </w:rPr>
      <w:t xml:space="preserve"> </w:t>
    </w:r>
    <w:r>
      <w:rPr>
        <w:b/>
        <w:sz w:val="16"/>
        <w:szCs w:val="16"/>
      </w:rPr>
      <w:t>Texas Instruments Incorporated</w:t>
    </w:r>
    <w:r>
      <w:rPr>
        <w:b/>
        <w:smallCaps/>
        <w:sz w:val="18"/>
        <w:szCs w:val="18"/>
      </w:rPr>
      <w:tab/>
    </w:r>
    <w:r>
      <w:rPr>
        <w:rStyle w:val="PageNumber"/>
      </w:rPr>
      <w:tab/>
    </w:r>
    <w:r>
      <w:rPr>
        <w:rStyle w:val="PageNumber"/>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A9455" w14:textId="77777777" w:rsidR="00B672A4" w:rsidRDefault="00B672A4">
      <w:r>
        <w:separator/>
      </w:r>
    </w:p>
  </w:footnote>
  <w:footnote w:type="continuationSeparator" w:id="0">
    <w:p w14:paraId="796A9456" w14:textId="77777777" w:rsidR="00B672A4" w:rsidRDefault="00B67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A9459" w14:textId="77777777" w:rsidR="00123CDC" w:rsidRDefault="00223E61" w:rsidP="00123CDC">
    <w:pPr>
      <w:pStyle w:val="Header"/>
      <w:pBdr>
        <w:bottom w:val="single" w:sz="4" w:space="1" w:color="auto"/>
      </w:pBdr>
      <w:tabs>
        <w:tab w:val="clear" w:pos="4320"/>
        <w:tab w:val="clear" w:pos="8640"/>
        <w:tab w:val="left" w:pos="720"/>
        <w:tab w:val="right" w:pos="7200"/>
        <w:tab w:val="left" w:pos="9360"/>
      </w:tabs>
      <w:ind w:left="720" w:hanging="720"/>
      <w:rPr>
        <w:rFonts w:cs="Arial"/>
        <w:b/>
      </w:rPr>
    </w:pPr>
    <w:r>
      <w:rPr>
        <w:rFonts w:ascii="Arial Black" w:hAnsi="Arial Black"/>
        <w:noProof/>
        <w:position w:val="-12"/>
        <w:sz w:val="32"/>
        <w:szCs w:val="32"/>
        <w:lang w:val="en-US" w:eastAsia="en-US"/>
      </w:rPr>
      <w:drawing>
        <wp:inline distT="0" distB="0" distL="0" distR="0" wp14:anchorId="796A945F" wp14:editId="796A9460">
          <wp:extent cx="295275" cy="285750"/>
          <wp:effectExtent l="0" t="0" r="9525" b="0"/>
          <wp:docPr id="2" name="Picture 2"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123CDC">
      <w:rPr>
        <w:rFonts w:ascii="Arial Black" w:hAnsi="Arial Black"/>
        <w:position w:val="-12"/>
        <w:sz w:val="32"/>
        <w:szCs w:val="32"/>
      </w:rPr>
      <w:t xml:space="preserve"> </w:t>
    </w:r>
    <w:r w:rsidR="00123CDC">
      <w:rPr>
        <w:rFonts w:ascii="Arial Black" w:hAnsi="Arial Black"/>
        <w:position w:val="-12"/>
        <w:sz w:val="32"/>
        <w:szCs w:val="32"/>
      </w:rPr>
      <w:tab/>
    </w:r>
    <w:r w:rsidR="00616AE9">
      <w:rPr>
        <w:b/>
        <w:sz w:val="28"/>
        <w:szCs w:val="28"/>
        <w:lang w:val="en-US"/>
      </w:rPr>
      <w:t>What is a Ratio?</w:t>
    </w:r>
    <w:r w:rsidR="00123CDC">
      <w:rPr>
        <w:rFonts w:cs="Arial"/>
        <w:b/>
        <w:sz w:val="32"/>
        <w:szCs w:val="32"/>
      </w:rPr>
      <w:tab/>
    </w:r>
    <w:r w:rsidR="00123CDC">
      <w:rPr>
        <w:rFonts w:cs="Arial"/>
        <w:b/>
      </w:rPr>
      <w:t xml:space="preserve">Name </w:t>
    </w:r>
    <w:r w:rsidR="00123CDC">
      <w:rPr>
        <w:rFonts w:cs="Arial"/>
        <w:b/>
        <w:u w:val="single"/>
      </w:rPr>
      <w:tab/>
    </w:r>
    <w:r w:rsidR="00123CDC">
      <w:rPr>
        <w:rFonts w:cs="Arial"/>
        <w:b/>
        <w:sz w:val="32"/>
        <w:szCs w:val="32"/>
      </w:rPr>
      <w:br/>
    </w:r>
    <w:r w:rsidR="00123CDC">
      <w:rPr>
        <w:rFonts w:cs="Arial"/>
        <w:b/>
      </w:rPr>
      <w:t>Student Activity</w:t>
    </w:r>
    <w:r w:rsidR="00123CDC">
      <w:rPr>
        <w:rFonts w:cs="Arial"/>
        <w:b/>
      </w:rPr>
      <w:tab/>
      <w:t xml:space="preserve">Class </w:t>
    </w:r>
    <w:r w:rsidR="00123CDC">
      <w:rPr>
        <w:rFonts w:cs="Arial"/>
        <w:b/>
        <w:u w:val="single"/>
      </w:rPr>
      <w:tab/>
    </w:r>
  </w:p>
  <w:p w14:paraId="796A945A" w14:textId="77777777" w:rsidR="00123CDC" w:rsidRDefault="00123CDC" w:rsidP="00123CDC">
    <w:pPr>
      <w:pStyle w:val="Header"/>
      <w:rPr>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A945C" w14:textId="77777777" w:rsidR="00B3431C" w:rsidRDefault="00223E61" w:rsidP="009260AA">
    <w:pPr>
      <w:pStyle w:val="Header"/>
      <w:pBdr>
        <w:bottom w:val="single" w:sz="4" w:space="1" w:color="auto"/>
      </w:pBdr>
      <w:tabs>
        <w:tab w:val="clear" w:pos="4320"/>
        <w:tab w:val="clear" w:pos="8640"/>
        <w:tab w:val="left" w:pos="720"/>
        <w:tab w:val="right" w:pos="7200"/>
        <w:tab w:val="left" w:pos="9360"/>
      </w:tabs>
      <w:ind w:left="720" w:hanging="720"/>
      <w:rPr>
        <w:rFonts w:cs="Arial"/>
        <w:b/>
      </w:rPr>
    </w:pPr>
    <w:r>
      <w:rPr>
        <w:rFonts w:ascii="Arial Black" w:hAnsi="Arial Black"/>
        <w:noProof/>
        <w:position w:val="-12"/>
        <w:sz w:val="32"/>
        <w:szCs w:val="32"/>
        <w:lang w:val="en-US" w:eastAsia="en-US"/>
      </w:rPr>
      <w:drawing>
        <wp:inline distT="0" distB="0" distL="0" distR="0" wp14:anchorId="796A9461" wp14:editId="796A9462">
          <wp:extent cx="295275" cy="285750"/>
          <wp:effectExtent l="0" t="0" r="9525" b="0"/>
          <wp:docPr id="3" name="Picture 3"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B3431C">
      <w:rPr>
        <w:rFonts w:ascii="Arial Black" w:hAnsi="Arial Black"/>
        <w:position w:val="-12"/>
        <w:sz w:val="32"/>
        <w:szCs w:val="32"/>
      </w:rPr>
      <w:t xml:space="preserve"> </w:t>
    </w:r>
    <w:r w:rsidR="00B3431C">
      <w:rPr>
        <w:rFonts w:ascii="Arial Black" w:hAnsi="Arial Black"/>
        <w:position w:val="-12"/>
        <w:sz w:val="32"/>
        <w:szCs w:val="32"/>
      </w:rPr>
      <w:tab/>
    </w:r>
    <w:r w:rsidR="00616AE9">
      <w:rPr>
        <w:b/>
        <w:sz w:val="28"/>
        <w:szCs w:val="28"/>
        <w:lang w:val="en-US"/>
      </w:rPr>
      <w:t>What is a Ratio?</w:t>
    </w:r>
    <w:r w:rsidR="00B3431C">
      <w:rPr>
        <w:rFonts w:cs="Arial"/>
        <w:b/>
        <w:sz w:val="32"/>
        <w:szCs w:val="32"/>
      </w:rPr>
      <w:tab/>
    </w:r>
    <w:r w:rsidR="00B3431C">
      <w:rPr>
        <w:rFonts w:cs="Arial"/>
        <w:b/>
      </w:rPr>
      <w:t xml:space="preserve">Name </w:t>
    </w:r>
    <w:r w:rsidR="00B3431C">
      <w:rPr>
        <w:rFonts w:cs="Arial"/>
        <w:b/>
        <w:u w:val="single"/>
      </w:rPr>
      <w:tab/>
    </w:r>
    <w:r w:rsidR="00B3431C">
      <w:rPr>
        <w:rFonts w:cs="Arial"/>
        <w:b/>
        <w:sz w:val="32"/>
        <w:szCs w:val="32"/>
      </w:rPr>
      <w:br/>
    </w:r>
    <w:r w:rsidR="00B3431C">
      <w:rPr>
        <w:rFonts w:cs="Arial"/>
        <w:b/>
      </w:rPr>
      <w:t>Student Activity</w:t>
    </w:r>
    <w:r w:rsidR="00B3431C">
      <w:rPr>
        <w:rFonts w:cs="Arial"/>
        <w:b/>
      </w:rPr>
      <w:tab/>
      <w:t xml:space="preserve">Class </w:t>
    </w:r>
    <w:r w:rsidR="00B3431C">
      <w:rPr>
        <w:rFonts w:cs="Arial"/>
        <w:b/>
        <w:u w:val="single"/>
      </w:rPr>
      <w:tab/>
    </w:r>
  </w:p>
  <w:p w14:paraId="796A945D" w14:textId="77777777" w:rsidR="00B3431C" w:rsidRDefault="00B3431C" w:rsidP="009260AA">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B22F1C"/>
    <w:multiLevelType w:val="hybridMultilevel"/>
    <w:tmpl w:val="231646C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
    <w:nsid w:val="2D42741B"/>
    <w:multiLevelType w:val="hybridMultilevel"/>
    <w:tmpl w:val="A5A09E22"/>
    <w:lvl w:ilvl="0" w:tplc="27F40FFC">
      <w:start w:val="1"/>
      <w:numFmt w:val="decimal"/>
      <w:lvlText w:val="%1."/>
      <w:lvlJc w:val="left"/>
      <w:pPr>
        <w:ind w:left="547" w:hanging="360"/>
      </w:pPr>
      <w:rPr>
        <w:rFonts w:hint="default"/>
        <w:b/>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
    <w:nsid w:val="31C330E9"/>
    <w:multiLevelType w:val="hybridMultilevel"/>
    <w:tmpl w:val="E1BA4D96"/>
    <w:lvl w:ilvl="0" w:tplc="04090001">
      <w:start w:val="1"/>
      <w:numFmt w:val="bullet"/>
      <w:lvlText w:val=""/>
      <w:lvlJc w:val="left"/>
      <w:pPr>
        <w:tabs>
          <w:tab w:val="num" w:pos="734"/>
        </w:tabs>
        <w:ind w:left="734" w:hanging="360"/>
      </w:pPr>
      <w:rPr>
        <w:rFonts w:ascii="Symbol" w:hAnsi="Symbol" w:hint="default"/>
      </w:rPr>
    </w:lvl>
    <w:lvl w:ilvl="1" w:tplc="04090003" w:tentative="1">
      <w:start w:val="1"/>
      <w:numFmt w:val="bullet"/>
      <w:lvlText w:val="o"/>
      <w:lvlJc w:val="left"/>
      <w:pPr>
        <w:tabs>
          <w:tab w:val="num" w:pos="1454"/>
        </w:tabs>
        <w:ind w:left="1454" w:hanging="360"/>
      </w:pPr>
      <w:rPr>
        <w:rFonts w:ascii="Courier New" w:hAnsi="Courier New" w:cs="Courier New" w:hint="default"/>
      </w:rPr>
    </w:lvl>
    <w:lvl w:ilvl="2" w:tplc="04090005" w:tentative="1">
      <w:start w:val="1"/>
      <w:numFmt w:val="bullet"/>
      <w:lvlText w:val=""/>
      <w:lvlJc w:val="left"/>
      <w:pPr>
        <w:tabs>
          <w:tab w:val="num" w:pos="2174"/>
        </w:tabs>
        <w:ind w:left="2174" w:hanging="360"/>
      </w:pPr>
      <w:rPr>
        <w:rFonts w:ascii="Wingdings" w:hAnsi="Wingdings" w:hint="default"/>
      </w:rPr>
    </w:lvl>
    <w:lvl w:ilvl="3" w:tplc="04090001" w:tentative="1">
      <w:start w:val="1"/>
      <w:numFmt w:val="bullet"/>
      <w:lvlText w:val=""/>
      <w:lvlJc w:val="left"/>
      <w:pPr>
        <w:tabs>
          <w:tab w:val="num" w:pos="2894"/>
        </w:tabs>
        <w:ind w:left="2894" w:hanging="360"/>
      </w:pPr>
      <w:rPr>
        <w:rFonts w:ascii="Symbol" w:hAnsi="Symbol" w:hint="default"/>
      </w:rPr>
    </w:lvl>
    <w:lvl w:ilvl="4" w:tplc="04090003" w:tentative="1">
      <w:start w:val="1"/>
      <w:numFmt w:val="bullet"/>
      <w:lvlText w:val="o"/>
      <w:lvlJc w:val="left"/>
      <w:pPr>
        <w:tabs>
          <w:tab w:val="num" w:pos="3614"/>
        </w:tabs>
        <w:ind w:left="3614" w:hanging="360"/>
      </w:pPr>
      <w:rPr>
        <w:rFonts w:ascii="Courier New" w:hAnsi="Courier New" w:cs="Courier New" w:hint="default"/>
      </w:rPr>
    </w:lvl>
    <w:lvl w:ilvl="5" w:tplc="04090005" w:tentative="1">
      <w:start w:val="1"/>
      <w:numFmt w:val="bullet"/>
      <w:lvlText w:val=""/>
      <w:lvlJc w:val="left"/>
      <w:pPr>
        <w:tabs>
          <w:tab w:val="num" w:pos="4334"/>
        </w:tabs>
        <w:ind w:left="4334" w:hanging="360"/>
      </w:pPr>
      <w:rPr>
        <w:rFonts w:ascii="Wingdings" w:hAnsi="Wingdings" w:hint="default"/>
      </w:rPr>
    </w:lvl>
    <w:lvl w:ilvl="6" w:tplc="04090001" w:tentative="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cs="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abstractNum w:abstractNumId="4">
    <w:nsid w:val="349573D1"/>
    <w:multiLevelType w:val="hybridMultilevel"/>
    <w:tmpl w:val="BE7C4B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FA1387B"/>
    <w:multiLevelType w:val="hybridMultilevel"/>
    <w:tmpl w:val="0A9A2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062750D"/>
    <w:multiLevelType w:val="hybridMultilevel"/>
    <w:tmpl w:val="9C46B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42B44C5"/>
    <w:multiLevelType w:val="hybridMultilevel"/>
    <w:tmpl w:val="3E743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D684FC5"/>
    <w:multiLevelType w:val="hybridMultilevel"/>
    <w:tmpl w:val="21B20A38"/>
    <w:lvl w:ilvl="0" w:tplc="0E5ADE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1"/>
  </w:num>
  <w:num w:numId="6">
    <w:abstractNumId w:val="3"/>
  </w:num>
  <w:num w:numId="7">
    <w:abstractNumId w:val="6"/>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997"/>
    <w:rsid w:val="00012880"/>
    <w:rsid w:val="000174ED"/>
    <w:rsid w:val="00023E2C"/>
    <w:rsid w:val="00031B13"/>
    <w:rsid w:val="00054033"/>
    <w:rsid w:val="00072B7C"/>
    <w:rsid w:val="00081B2D"/>
    <w:rsid w:val="00084B27"/>
    <w:rsid w:val="000B4CE1"/>
    <w:rsid w:val="000C0474"/>
    <w:rsid w:val="000E64DD"/>
    <w:rsid w:val="00123CDC"/>
    <w:rsid w:val="001507E2"/>
    <w:rsid w:val="00152558"/>
    <w:rsid w:val="001A4CF6"/>
    <w:rsid w:val="001C2371"/>
    <w:rsid w:val="001E0A28"/>
    <w:rsid w:val="001E4FCC"/>
    <w:rsid w:val="001E6991"/>
    <w:rsid w:val="002161A7"/>
    <w:rsid w:val="00221C6E"/>
    <w:rsid w:val="00223E61"/>
    <w:rsid w:val="00242DBF"/>
    <w:rsid w:val="00243432"/>
    <w:rsid w:val="00250F67"/>
    <w:rsid w:val="002861F8"/>
    <w:rsid w:val="002868B0"/>
    <w:rsid w:val="002904C0"/>
    <w:rsid w:val="00297790"/>
    <w:rsid w:val="002C51D6"/>
    <w:rsid w:val="003003A8"/>
    <w:rsid w:val="003146C9"/>
    <w:rsid w:val="003148F9"/>
    <w:rsid w:val="00326F26"/>
    <w:rsid w:val="003358DB"/>
    <w:rsid w:val="0034771E"/>
    <w:rsid w:val="0036416D"/>
    <w:rsid w:val="003A15EC"/>
    <w:rsid w:val="003D7251"/>
    <w:rsid w:val="00403E00"/>
    <w:rsid w:val="00405112"/>
    <w:rsid w:val="00432637"/>
    <w:rsid w:val="00434B77"/>
    <w:rsid w:val="00465D35"/>
    <w:rsid w:val="00486621"/>
    <w:rsid w:val="00490451"/>
    <w:rsid w:val="00496E05"/>
    <w:rsid w:val="004C6C60"/>
    <w:rsid w:val="004D120E"/>
    <w:rsid w:val="004F0467"/>
    <w:rsid w:val="004F0C78"/>
    <w:rsid w:val="00506132"/>
    <w:rsid w:val="00514635"/>
    <w:rsid w:val="0051677D"/>
    <w:rsid w:val="00520965"/>
    <w:rsid w:val="00521323"/>
    <w:rsid w:val="005230D6"/>
    <w:rsid w:val="00542428"/>
    <w:rsid w:val="00566751"/>
    <w:rsid w:val="00594787"/>
    <w:rsid w:val="005A6EC2"/>
    <w:rsid w:val="005B52C2"/>
    <w:rsid w:val="005B681D"/>
    <w:rsid w:val="005C6536"/>
    <w:rsid w:val="005D0CDB"/>
    <w:rsid w:val="005D5584"/>
    <w:rsid w:val="005D74FB"/>
    <w:rsid w:val="0060247D"/>
    <w:rsid w:val="00616AE9"/>
    <w:rsid w:val="00623E3B"/>
    <w:rsid w:val="00627768"/>
    <w:rsid w:val="00651111"/>
    <w:rsid w:val="00661C05"/>
    <w:rsid w:val="0066666E"/>
    <w:rsid w:val="0068241D"/>
    <w:rsid w:val="00685A24"/>
    <w:rsid w:val="006A048F"/>
    <w:rsid w:val="006A5A28"/>
    <w:rsid w:val="006C2795"/>
    <w:rsid w:val="006D636A"/>
    <w:rsid w:val="006F467B"/>
    <w:rsid w:val="006F5AFA"/>
    <w:rsid w:val="007134BF"/>
    <w:rsid w:val="00721956"/>
    <w:rsid w:val="00726F44"/>
    <w:rsid w:val="00733098"/>
    <w:rsid w:val="00735A62"/>
    <w:rsid w:val="00745475"/>
    <w:rsid w:val="00753930"/>
    <w:rsid w:val="00754AE4"/>
    <w:rsid w:val="00770631"/>
    <w:rsid w:val="007748E2"/>
    <w:rsid w:val="00794BCC"/>
    <w:rsid w:val="0079572E"/>
    <w:rsid w:val="007B72CD"/>
    <w:rsid w:val="007C1196"/>
    <w:rsid w:val="007C3BBC"/>
    <w:rsid w:val="007C688A"/>
    <w:rsid w:val="007F360E"/>
    <w:rsid w:val="007F5DA1"/>
    <w:rsid w:val="0080195C"/>
    <w:rsid w:val="00814458"/>
    <w:rsid w:val="00823F04"/>
    <w:rsid w:val="0082469B"/>
    <w:rsid w:val="00827033"/>
    <w:rsid w:val="00855DCF"/>
    <w:rsid w:val="00861A48"/>
    <w:rsid w:val="008B749E"/>
    <w:rsid w:val="008D63F5"/>
    <w:rsid w:val="008E18C6"/>
    <w:rsid w:val="008F5380"/>
    <w:rsid w:val="00904E4E"/>
    <w:rsid w:val="0091712D"/>
    <w:rsid w:val="009260AA"/>
    <w:rsid w:val="0093318E"/>
    <w:rsid w:val="0094209B"/>
    <w:rsid w:val="00947DE5"/>
    <w:rsid w:val="00954E39"/>
    <w:rsid w:val="009569EA"/>
    <w:rsid w:val="00966DD2"/>
    <w:rsid w:val="00975FCC"/>
    <w:rsid w:val="00992C28"/>
    <w:rsid w:val="00995347"/>
    <w:rsid w:val="009B29F7"/>
    <w:rsid w:val="009F5D0C"/>
    <w:rsid w:val="00A03B31"/>
    <w:rsid w:val="00A04511"/>
    <w:rsid w:val="00A16EC0"/>
    <w:rsid w:val="00A24B32"/>
    <w:rsid w:val="00A40E56"/>
    <w:rsid w:val="00AD0BE1"/>
    <w:rsid w:val="00AD103E"/>
    <w:rsid w:val="00AD2F4E"/>
    <w:rsid w:val="00B117EF"/>
    <w:rsid w:val="00B15282"/>
    <w:rsid w:val="00B20B5F"/>
    <w:rsid w:val="00B3431C"/>
    <w:rsid w:val="00B350E5"/>
    <w:rsid w:val="00B36BD1"/>
    <w:rsid w:val="00B5339A"/>
    <w:rsid w:val="00B60F22"/>
    <w:rsid w:val="00B672A4"/>
    <w:rsid w:val="00B9235A"/>
    <w:rsid w:val="00B92A13"/>
    <w:rsid w:val="00BA1ADF"/>
    <w:rsid w:val="00BB3521"/>
    <w:rsid w:val="00BE5060"/>
    <w:rsid w:val="00C01F9D"/>
    <w:rsid w:val="00C06BF0"/>
    <w:rsid w:val="00C10DEA"/>
    <w:rsid w:val="00C20B9C"/>
    <w:rsid w:val="00C260E8"/>
    <w:rsid w:val="00C35268"/>
    <w:rsid w:val="00C62997"/>
    <w:rsid w:val="00C777F0"/>
    <w:rsid w:val="00C85B95"/>
    <w:rsid w:val="00CA6BEA"/>
    <w:rsid w:val="00CD77E8"/>
    <w:rsid w:val="00D247B3"/>
    <w:rsid w:val="00D40973"/>
    <w:rsid w:val="00D471B4"/>
    <w:rsid w:val="00D6549A"/>
    <w:rsid w:val="00DA5CAC"/>
    <w:rsid w:val="00DC59B2"/>
    <w:rsid w:val="00DF6005"/>
    <w:rsid w:val="00DF6485"/>
    <w:rsid w:val="00E00F91"/>
    <w:rsid w:val="00E02F80"/>
    <w:rsid w:val="00E10C48"/>
    <w:rsid w:val="00E42036"/>
    <w:rsid w:val="00E47A59"/>
    <w:rsid w:val="00E608B9"/>
    <w:rsid w:val="00E65FDB"/>
    <w:rsid w:val="00E71627"/>
    <w:rsid w:val="00E724F0"/>
    <w:rsid w:val="00E87266"/>
    <w:rsid w:val="00E9249B"/>
    <w:rsid w:val="00E961A0"/>
    <w:rsid w:val="00EB2C46"/>
    <w:rsid w:val="00EB40D9"/>
    <w:rsid w:val="00EB6F33"/>
    <w:rsid w:val="00EB71D6"/>
    <w:rsid w:val="00EC6676"/>
    <w:rsid w:val="00ED6751"/>
    <w:rsid w:val="00EE30AA"/>
    <w:rsid w:val="00F07CFA"/>
    <w:rsid w:val="00F10428"/>
    <w:rsid w:val="00F27706"/>
    <w:rsid w:val="00F72AF0"/>
    <w:rsid w:val="00F94929"/>
    <w:rsid w:val="00F9665E"/>
    <w:rsid w:val="00FA584F"/>
    <w:rsid w:val="00FB56B6"/>
    <w:rsid w:val="00FC39BA"/>
    <w:rsid w:val="00FD15E4"/>
    <w:rsid w:val="00FE3C88"/>
    <w:rsid w:val="00FE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96A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Arial" w:hAnsi="Arial"/>
      <w:sz w:val="20"/>
      <w:szCs w:val="20"/>
      <w:lang w:val="x-none" w:eastAsia="x-none"/>
    </w:rPr>
  </w:style>
  <w:style w:type="paragraph" w:styleId="Footer">
    <w:name w:val="footer"/>
    <w:basedOn w:val="Normal"/>
    <w:semiHidden/>
    <w:pPr>
      <w:tabs>
        <w:tab w:val="center" w:pos="4320"/>
        <w:tab w:val="right" w:pos="8640"/>
      </w:tabs>
    </w:pPr>
    <w:rPr>
      <w:rFonts w:ascii="Arial" w:hAnsi="Arial" w:cs="Arial"/>
      <w:sz w:val="20"/>
      <w:szCs w:val="20"/>
    </w:rPr>
  </w:style>
  <w:style w:type="character" w:styleId="PageNumber">
    <w:name w:val="page number"/>
    <w:basedOn w:val="DefaultParagraphFont"/>
    <w:semiHidden/>
  </w:style>
  <w:style w:type="table" w:styleId="TableGrid">
    <w:name w:val="Table Grid"/>
    <w:basedOn w:val="TableNormal"/>
    <w:rsid w:val="00E10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semiHidden/>
    <w:pPr>
      <w:autoSpaceDE w:val="0"/>
      <w:autoSpaceDN w:val="0"/>
      <w:adjustRightInd w:val="0"/>
      <w:spacing w:line="240" w:lineRule="atLeast"/>
      <w:ind w:left="1224"/>
    </w:pPr>
    <w:rPr>
      <w:sz w:val="20"/>
      <w:szCs w:val="20"/>
    </w:rPr>
  </w:style>
  <w:style w:type="character" w:customStyle="1" w:styleId="HeaderChar">
    <w:name w:val="Header Char"/>
    <w:rPr>
      <w:rFonts w:ascii="Arial" w:hAnsi="Arial" w:cs="Arial"/>
    </w:rPr>
  </w:style>
  <w:style w:type="paragraph" w:customStyle="1" w:styleId="LessonPlanBullList">
    <w:name w:val="Lesson Plan BullList"/>
    <w:basedOn w:val="Normal"/>
    <w:rsid w:val="00E10C48"/>
    <w:pPr>
      <w:numPr>
        <w:numId w:val="8"/>
      </w:numPr>
    </w:pPr>
    <w:rPr>
      <w:rFonts w:ascii="Arial" w:hAnsi="Arial" w:cs="Arial"/>
      <w:sz w:val="20"/>
      <w:szCs w:val="20"/>
    </w:rPr>
  </w:style>
  <w:style w:type="paragraph" w:styleId="BalloonText">
    <w:name w:val="Balloon Text"/>
    <w:basedOn w:val="Normal"/>
    <w:link w:val="BalloonTextChar"/>
    <w:uiPriority w:val="99"/>
    <w:semiHidden/>
    <w:unhideWhenUsed/>
    <w:rsid w:val="003003A8"/>
    <w:rPr>
      <w:rFonts w:ascii="Tahoma" w:hAnsi="Tahoma" w:cs="Tahoma"/>
      <w:sz w:val="16"/>
      <w:szCs w:val="16"/>
    </w:rPr>
  </w:style>
  <w:style w:type="character" w:customStyle="1" w:styleId="BalloonTextChar">
    <w:name w:val="Balloon Text Char"/>
    <w:link w:val="BalloonText"/>
    <w:uiPriority w:val="99"/>
    <w:semiHidden/>
    <w:rsid w:val="003003A8"/>
    <w:rPr>
      <w:rFonts w:ascii="Tahoma" w:hAnsi="Tahoma" w:cs="Tahoma"/>
      <w:sz w:val="16"/>
      <w:szCs w:val="16"/>
    </w:rPr>
  </w:style>
  <w:style w:type="character" w:styleId="CommentReference">
    <w:name w:val="annotation reference"/>
    <w:uiPriority w:val="99"/>
    <w:semiHidden/>
    <w:unhideWhenUsed/>
    <w:rsid w:val="003003A8"/>
    <w:rPr>
      <w:sz w:val="16"/>
      <w:szCs w:val="16"/>
    </w:rPr>
  </w:style>
  <w:style w:type="paragraph" w:styleId="CommentText">
    <w:name w:val="annotation text"/>
    <w:basedOn w:val="Normal"/>
    <w:link w:val="CommentTextChar"/>
    <w:uiPriority w:val="99"/>
    <w:unhideWhenUsed/>
    <w:rsid w:val="003003A8"/>
    <w:rPr>
      <w:sz w:val="20"/>
      <w:szCs w:val="20"/>
    </w:rPr>
  </w:style>
  <w:style w:type="character" w:customStyle="1" w:styleId="CommentTextChar">
    <w:name w:val="Comment Text Char"/>
    <w:basedOn w:val="DefaultParagraphFont"/>
    <w:link w:val="CommentText"/>
    <w:uiPriority w:val="99"/>
    <w:rsid w:val="003003A8"/>
  </w:style>
  <w:style w:type="paragraph" w:styleId="CommentSubject">
    <w:name w:val="annotation subject"/>
    <w:basedOn w:val="CommentText"/>
    <w:next w:val="CommentText"/>
    <w:link w:val="CommentSubjectChar"/>
    <w:uiPriority w:val="99"/>
    <w:semiHidden/>
    <w:unhideWhenUsed/>
    <w:rsid w:val="003003A8"/>
    <w:rPr>
      <w:b/>
      <w:bCs/>
    </w:rPr>
  </w:style>
  <w:style w:type="character" w:customStyle="1" w:styleId="CommentSubjectChar">
    <w:name w:val="Comment Subject Char"/>
    <w:link w:val="CommentSubject"/>
    <w:uiPriority w:val="99"/>
    <w:semiHidden/>
    <w:rsid w:val="003003A8"/>
    <w:rPr>
      <w:b/>
      <w:bCs/>
    </w:rPr>
  </w:style>
  <w:style w:type="paragraph" w:styleId="ListParagraph">
    <w:name w:val="List Paragraph"/>
    <w:basedOn w:val="Normal"/>
    <w:uiPriority w:val="34"/>
    <w:qFormat/>
    <w:rsid w:val="00594787"/>
    <w:pPr>
      <w:ind w:left="720"/>
      <w:contextualSpacing/>
    </w:pPr>
    <w:rPr>
      <w:rFonts w:ascii="Arial" w:hAnsi="Arial"/>
      <w:sz w:val="22"/>
      <w:szCs w:val="72"/>
    </w:rPr>
  </w:style>
  <w:style w:type="paragraph" w:styleId="Revision">
    <w:name w:val="Revision"/>
    <w:hidden/>
    <w:uiPriority w:val="99"/>
    <w:semiHidden/>
    <w:rsid w:val="0005403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Arial" w:hAnsi="Arial"/>
      <w:sz w:val="20"/>
      <w:szCs w:val="20"/>
      <w:lang w:val="x-none" w:eastAsia="x-none"/>
    </w:rPr>
  </w:style>
  <w:style w:type="paragraph" w:styleId="Footer">
    <w:name w:val="footer"/>
    <w:basedOn w:val="Normal"/>
    <w:semiHidden/>
    <w:pPr>
      <w:tabs>
        <w:tab w:val="center" w:pos="4320"/>
        <w:tab w:val="right" w:pos="8640"/>
      </w:tabs>
    </w:pPr>
    <w:rPr>
      <w:rFonts w:ascii="Arial" w:hAnsi="Arial" w:cs="Arial"/>
      <w:sz w:val="20"/>
      <w:szCs w:val="20"/>
    </w:rPr>
  </w:style>
  <w:style w:type="character" w:styleId="PageNumber">
    <w:name w:val="page number"/>
    <w:basedOn w:val="DefaultParagraphFont"/>
    <w:semiHidden/>
  </w:style>
  <w:style w:type="table" w:styleId="TableGrid">
    <w:name w:val="Table Grid"/>
    <w:basedOn w:val="TableNormal"/>
    <w:rsid w:val="00E10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semiHidden/>
    <w:pPr>
      <w:autoSpaceDE w:val="0"/>
      <w:autoSpaceDN w:val="0"/>
      <w:adjustRightInd w:val="0"/>
      <w:spacing w:line="240" w:lineRule="atLeast"/>
      <w:ind w:left="1224"/>
    </w:pPr>
    <w:rPr>
      <w:sz w:val="20"/>
      <w:szCs w:val="20"/>
    </w:rPr>
  </w:style>
  <w:style w:type="character" w:customStyle="1" w:styleId="HeaderChar">
    <w:name w:val="Header Char"/>
    <w:rPr>
      <w:rFonts w:ascii="Arial" w:hAnsi="Arial" w:cs="Arial"/>
    </w:rPr>
  </w:style>
  <w:style w:type="paragraph" w:customStyle="1" w:styleId="LessonPlanBullList">
    <w:name w:val="Lesson Plan BullList"/>
    <w:basedOn w:val="Normal"/>
    <w:rsid w:val="00E10C48"/>
    <w:pPr>
      <w:numPr>
        <w:numId w:val="8"/>
      </w:numPr>
    </w:pPr>
    <w:rPr>
      <w:rFonts w:ascii="Arial" w:hAnsi="Arial" w:cs="Arial"/>
      <w:sz w:val="20"/>
      <w:szCs w:val="20"/>
    </w:rPr>
  </w:style>
  <w:style w:type="paragraph" w:styleId="BalloonText">
    <w:name w:val="Balloon Text"/>
    <w:basedOn w:val="Normal"/>
    <w:link w:val="BalloonTextChar"/>
    <w:uiPriority w:val="99"/>
    <w:semiHidden/>
    <w:unhideWhenUsed/>
    <w:rsid w:val="003003A8"/>
    <w:rPr>
      <w:rFonts w:ascii="Tahoma" w:hAnsi="Tahoma" w:cs="Tahoma"/>
      <w:sz w:val="16"/>
      <w:szCs w:val="16"/>
    </w:rPr>
  </w:style>
  <w:style w:type="character" w:customStyle="1" w:styleId="BalloonTextChar">
    <w:name w:val="Balloon Text Char"/>
    <w:link w:val="BalloonText"/>
    <w:uiPriority w:val="99"/>
    <w:semiHidden/>
    <w:rsid w:val="003003A8"/>
    <w:rPr>
      <w:rFonts w:ascii="Tahoma" w:hAnsi="Tahoma" w:cs="Tahoma"/>
      <w:sz w:val="16"/>
      <w:szCs w:val="16"/>
    </w:rPr>
  </w:style>
  <w:style w:type="character" w:styleId="CommentReference">
    <w:name w:val="annotation reference"/>
    <w:uiPriority w:val="99"/>
    <w:semiHidden/>
    <w:unhideWhenUsed/>
    <w:rsid w:val="003003A8"/>
    <w:rPr>
      <w:sz w:val="16"/>
      <w:szCs w:val="16"/>
    </w:rPr>
  </w:style>
  <w:style w:type="paragraph" w:styleId="CommentText">
    <w:name w:val="annotation text"/>
    <w:basedOn w:val="Normal"/>
    <w:link w:val="CommentTextChar"/>
    <w:uiPriority w:val="99"/>
    <w:unhideWhenUsed/>
    <w:rsid w:val="003003A8"/>
    <w:rPr>
      <w:sz w:val="20"/>
      <w:szCs w:val="20"/>
    </w:rPr>
  </w:style>
  <w:style w:type="character" w:customStyle="1" w:styleId="CommentTextChar">
    <w:name w:val="Comment Text Char"/>
    <w:basedOn w:val="DefaultParagraphFont"/>
    <w:link w:val="CommentText"/>
    <w:uiPriority w:val="99"/>
    <w:rsid w:val="003003A8"/>
  </w:style>
  <w:style w:type="paragraph" w:styleId="CommentSubject">
    <w:name w:val="annotation subject"/>
    <w:basedOn w:val="CommentText"/>
    <w:next w:val="CommentText"/>
    <w:link w:val="CommentSubjectChar"/>
    <w:uiPriority w:val="99"/>
    <w:semiHidden/>
    <w:unhideWhenUsed/>
    <w:rsid w:val="003003A8"/>
    <w:rPr>
      <w:b/>
      <w:bCs/>
    </w:rPr>
  </w:style>
  <w:style w:type="character" w:customStyle="1" w:styleId="CommentSubjectChar">
    <w:name w:val="Comment Subject Char"/>
    <w:link w:val="CommentSubject"/>
    <w:uiPriority w:val="99"/>
    <w:semiHidden/>
    <w:rsid w:val="003003A8"/>
    <w:rPr>
      <w:b/>
      <w:bCs/>
    </w:rPr>
  </w:style>
  <w:style w:type="paragraph" w:styleId="ListParagraph">
    <w:name w:val="List Paragraph"/>
    <w:basedOn w:val="Normal"/>
    <w:uiPriority w:val="34"/>
    <w:qFormat/>
    <w:rsid w:val="00594787"/>
    <w:pPr>
      <w:ind w:left="720"/>
      <w:contextualSpacing/>
    </w:pPr>
    <w:rPr>
      <w:rFonts w:ascii="Arial" w:hAnsi="Arial"/>
      <w:sz w:val="22"/>
      <w:szCs w:val="72"/>
    </w:rPr>
  </w:style>
  <w:style w:type="paragraph" w:styleId="Revision">
    <w:name w:val="Revision"/>
    <w:hidden/>
    <w:uiPriority w:val="99"/>
    <w:semiHidden/>
    <w:rsid w:val="000540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nd_x0020_User xmlns="0ee5bb79-0c6e-44d5-8e05-fb721b580818">
      <Value>Student</Value>
      <Value>PD Participant</Value>
    </End_x0020_User>
    <Notes0 xmlns="0ee5bb79-0c6e-44d5-8e05-fb721b580818" xsi:nil="true"/>
    <Status xmlns="0ee5bb79-0c6e-44d5-8e05-fb721b580818">10. Complete</Status>
    <Activity_x0020_Title xmlns="0ee5bb79-0c6e-44d5-8e05-fb721b580818">1497</Activity_x0020_Title>
    <PD_x0020_Workshop_x0028_s_x0029_ xmlns="0ee5bb79-0c6e-44d5-8e05-fb721b580818">
      <Value>1</Value>
      <Value>4</Value>
    </PD_x0020_Workshop_x0028_s_x0029_>
    <No_x002e__x0020_of_x0020_pages xmlns="0ee5bb79-0c6e-44d5-8e05-fb721b580818">2</No_x002e__x0020_of_x0020_pages>
    <Component xmlns="0ee5bb79-0c6e-44d5-8e05-fb721b580818">Student Activity</Componen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F6AAB-60AA-4D27-8DCC-E3FE79989C14}">
  <ds:schemaRefs>
    <ds:schemaRef ds:uri="http://schemas.microsoft.com/sharepoint/v3/contenttype/forms"/>
  </ds:schemaRefs>
</ds:datastoreItem>
</file>

<file path=customXml/itemProps2.xml><?xml version="1.0" encoding="utf-8"?>
<ds:datastoreItem xmlns:ds="http://schemas.openxmlformats.org/officeDocument/2006/customXml" ds:itemID="{76F7C761-CCDB-4142-85A5-39E2149A9DCE}">
  <ds:schemaRefs>
    <ds:schemaRef ds:uri="http://schemas.microsoft.com/office/2006/metadata/longProperties"/>
  </ds:schemaRefs>
</ds:datastoreItem>
</file>

<file path=customXml/itemProps3.xml><?xml version="1.0" encoding="utf-8"?>
<ds:datastoreItem xmlns:ds="http://schemas.openxmlformats.org/officeDocument/2006/customXml" ds:itemID="{D59D7C5D-F8B8-46E5-A3A0-8D95E3107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4FFD7C-398E-4580-BA26-EE4D21070F6D}">
  <ds:schemaRefs>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0ee5bb79-0c6e-44d5-8e05-fb721b580818"/>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AD3714A1-A6E6-4346-B95C-DAB91DA91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Introduction to Rates</vt:lpstr>
    </vt:vector>
  </TitlesOfParts>
  <Company>Words and Numbers</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a Ratio</dc:title>
  <dc:creator>Texas Instruments</dc:creator>
  <cp:lastModifiedBy>Kugler, Cara</cp:lastModifiedBy>
  <cp:revision>2</cp:revision>
  <cp:lastPrinted>2014-02-19T17:04:00Z</cp:lastPrinted>
  <dcterms:created xsi:type="dcterms:W3CDTF">2015-04-14T20:15:00Z</dcterms:created>
  <dcterms:modified xsi:type="dcterms:W3CDTF">2015-04-14T20:15:00Z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ies>
</file>